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66EF" w:rsidRDefault="00BC26AD">
      <w:pPr>
        <w:spacing w:line="560" w:lineRule="exact"/>
        <w:ind w:firstLineChars="200" w:firstLine="640"/>
        <w:jc w:val="left"/>
        <w:outlineLvl w:val="0"/>
        <w:rPr>
          <w:rFonts w:ascii="黑体" w:eastAsia="黑体" w:hAnsi="黑体" w:cs="黑体"/>
          <w:sz w:val="32"/>
          <w:szCs w:val="32"/>
        </w:rPr>
      </w:pPr>
      <w:r>
        <w:rPr>
          <w:rFonts w:ascii="黑体" w:eastAsia="黑体" w:hAnsi="黑体" w:cs="黑体" w:hint="eastAsia"/>
          <w:sz w:val="32"/>
          <w:szCs w:val="32"/>
        </w:rPr>
        <w:t>附件：</w:t>
      </w:r>
    </w:p>
    <w:p w:rsidR="00B566EF" w:rsidRDefault="00BC26AD">
      <w:pPr>
        <w:spacing w:line="560" w:lineRule="exact"/>
        <w:ind w:firstLineChars="200" w:firstLine="880"/>
        <w:jc w:val="center"/>
        <w:outlineLvl w:val="0"/>
        <w:rPr>
          <w:rFonts w:ascii="方正小标宋_GBK" w:eastAsia="方正小标宋_GBK" w:hAnsi="方正小标宋_GBK" w:cs="方正小标宋_GBK"/>
          <w:sz w:val="44"/>
          <w:szCs w:val="44"/>
        </w:rPr>
      </w:pPr>
      <w:bookmarkStart w:id="0" w:name="_GoBack"/>
      <w:r>
        <w:rPr>
          <w:rFonts w:ascii="方正小标宋_GBK" w:eastAsia="方正小标宋_GBK" w:hAnsi="方正小标宋_GBK" w:cs="方正小标宋_GBK" w:hint="eastAsia"/>
          <w:sz w:val="44"/>
          <w:szCs w:val="44"/>
        </w:rPr>
        <w:t>青岛西海岸新区企业科技创新技术需求表</w:t>
      </w:r>
    </w:p>
    <w:tbl>
      <w:tblPr>
        <w:tblStyle w:val="a5"/>
        <w:tblW w:w="14633" w:type="dxa"/>
        <w:tblInd w:w="-171" w:type="dxa"/>
        <w:tblLayout w:type="fixed"/>
        <w:tblLook w:val="04A0" w:firstRow="1" w:lastRow="0" w:firstColumn="1" w:lastColumn="0" w:noHBand="0" w:noVBand="1"/>
      </w:tblPr>
      <w:tblGrid>
        <w:gridCol w:w="783"/>
        <w:gridCol w:w="1367"/>
        <w:gridCol w:w="1033"/>
        <w:gridCol w:w="6067"/>
        <w:gridCol w:w="1817"/>
        <w:gridCol w:w="1133"/>
        <w:gridCol w:w="1617"/>
        <w:gridCol w:w="816"/>
      </w:tblGrid>
      <w:tr w:rsidR="00B566EF">
        <w:tc>
          <w:tcPr>
            <w:tcW w:w="783" w:type="dxa"/>
            <w:vAlign w:val="center"/>
          </w:tcPr>
          <w:bookmarkEnd w:id="0"/>
          <w:p w:rsidR="00B566EF" w:rsidRDefault="00BC26AD">
            <w:pPr>
              <w:adjustRightInd w:val="0"/>
              <w:snapToGrid w:val="0"/>
              <w:jc w:val="center"/>
              <w:outlineLvl w:val="0"/>
              <w:rPr>
                <w:rFonts w:ascii="仿宋_GB2312" w:eastAsia="仿宋_GB2312" w:hAnsi="仿宋_GB2312" w:cs="仿宋_GB2312"/>
                <w:b/>
                <w:bCs/>
                <w:color w:val="000000"/>
                <w:sz w:val="28"/>
                <w:szCs w:val="28"/>
              </w:rPr>
            </w:pPr>
            <w:r>
              <w:rPr>
                <w:rFonts w:ascii="仿宋_GB2312" w:eastAsia="仿宋_GB2312" w:hAnsi="仿宋_GB2312" w:cs="仿宋_GB2312" w:hint="eastAsia"/>
                <w:b/>
                <w:bCs/>
                <w:color w:val="000000"/>
                <w:sz w:val="28"/>
                <w:szCs w:val="28"/>
              </w:rPr>
              <w:t>序号</w:t>
            </w:r>
          </w:p>
        </w:tc>
        <w:tc>
          <w:tcPr>
            <w:tcW w:w="1367" w:type="dxa"/>
            <w:vAlign w:val="center"/>
          </w:tcPr>
          <w:p w:rsidR="00B566EF" w:rsidRDefault="00BC26AD">
            <w:pPr>
              <w:adjustRightInd w:val="0"/>
              <w:snapToGrid w:val="0"/>
              <w:jc w:val="center"/>
              <w:outlineLvl w:val="0"/>
              <w:rPr>
                <w:rFonts w:ascii="仿宋_GB2312" w:eastAsia="仿宋_GB2312" w:hAnsi="仿宋_GB2312" w:cs="仿宋_GB2312"/>
                <w:b/>
                <w:bCs/>
                <w:color w:val="000000"/>
                <w:sz w:val="28"/>
                <w:szCs w:val="28"/>
              </w:rPr>
            </w:pPr>
            <w:r>
              <w:rPr>
                <w:rFonts w:ascii="仿宋_GB2312" w:eastAsia="仿宋_GB2312" w:hAnsi="仿宋_GB2312" w:cs="仿宋_GB2312" w:hint="eastAsia"/>
                <w:b/>
                <w:bCs/>
                <w:color w:val="000000"/>
                <w:sz w:val="28"/>
                <w:szCs w:val="28"/>
              </w:rPr>
              <w:t>技术（项目）名称</w:t>
            </w:r>
          </w:p>
        </w:tc>
        <w:tc>
          <w:tcPr>
            <w:tcW w:w="1033" w:type="dxa"/>
            <w:vAlign w:val="center"/>
          </w:tcPr>
          <w:p w:rsidR="00B566EF" w:rsidRDefault="00BC26AD">
            <w:pPr>
              <w:adjustRightInd w:val="0"/>
              <w:snapToGrid w:val="0"/>
              <w:jc w:val="center"/>
              <w:outlineLvl w:val="0"/>
              <w:rPr>
                <w:rFonts w:ascii="仿宋_GB2312" w:eastAsia="仿宋_GB2312" w:hAnsi="仿宋_GB2312" w:cs="仿宋_GB2312"/>
                <w:b/>
                <w:bCs/>
                <w:color w:val="000000"/>
                <w:sz w:val="28"/>
                <w:szCs w:val="28"/>
              </w:rPr>
            </w:pPr>
            <w:r>
              <w:rPr>
                <w:rFonts w:ascii="仿宋_GB2312" w:eastAsia="仿宋_GB2312" w:hAnsi="仿宋_GB2312" w:cs="仿宋_GB2312" w:hint="eastAsia"/>
                <w:b/>
                <w:bCs/>
                <w:color w:val="000000"/>
                <w:sz w:val="28"/>
                <w:szCs w:val="28"/>
              </w:rPr>
              <w:t>公司名称</w:t>
            </w:r>
          </w:p>
        </w:tc>
        <w:tc>
          <w:tcPr>
            <w:tcW w:w="6067" w:type="dxa"/>
            <w:vAlign w:val="center"/>
          </w:tcPr>
          <w:p w:rsidR="00B566EF" w:rsidRDefault="00BC26AD">
            <w:pPr>
              <w:adjustRightInd w:val="0"/>
              <w:snapToGrid w:val="0"/>
              <w:jc w:val="center"/>
              <w:outlineLvl w:val="0"/>
              <w:rPr>
                <w:rFonts w:ascii="仿宋_GB2312" w:eastAsia="仿宋_GB2312" w:hAnsi="仿宋_GB2312" w:cs="仿宋_GB2312"/>
                <w:b/>
                <w:bCs/>
                <w:color w:val="000000"/>
                <w:sz w:val="28"/>
                <w:szCs w:val="28"/>
              </w:rPr>
            </w:pPr>
            <w:r>
              <w:rPr>
                <w:rFonts w:ascii="仿宋_GB2312" w:eastAsia="仿宋_GB2312" w:hAnsi="仿宋_GB2312" w:cs="仿宋_GB2312" w:hint="eastAsia"/>
                <w:b/>
                <w:bCs/>
                <w:color w:val="000000"/>
                <w:sz w:val="28"/>
                <w:szCs w:val="28"/>
              </w:rPr>
              <w:t>技术需求简介</w:t>
            </w:r>
          </w:p>
        </w:tc>
        <w:tc>
          <w:tcPr>
            <w:tcW w:w="1817" w:type="dxa"/>
            <w:vAlign w:val="center"/>
          </w:tcPr>
          <w:p w:rsidR="00B566EF" w:rsidRDefault="00BC26AD">
            <w:pPr>
              <w:adjustRightInd w:val="0"/>
              <w:snapToGrid w:val="0"/>
              <w:jc w:val="center"/>
              <w:outlineLvl w:val="0"/>
              <w:rPr>
                <w:rFonts w:ascii="仿宋_GB2312" w:eastAsia="仿宋_GB2312" w:hAnsi="仿宋_GB2312" w:cs="仿宋_GB2312"/>
                <w:b/>
                <w:bCs/>
                <w:color w:val="000000"/>
                <w:sz w:val="28"/>
                <w:szCs w:val="28"/>
              </w:rPr>
            </w:pPr>
            <w:r>
              <w:rPr>
                <w:rFonts w:ascii="仿宋_GB2312" w:eastAsia="仿宋_GB2312" w:hAnsi="仿宋_GB2312" w:cs="仿宋_GB2312" w:hint="eastAsia"/>
                <w:b/>
                <w:bCs/>
                <w:color w:val="000000"/>
                <w:sz w:val="28"/>
                <w:szCs w:val="28"/>
              </w:rPr>
              <w:t>对技术提供方的要求</w:t>
            </w:r>
          </w:p>
        </w:tc>
        <w:tc>
          <w:tcPr>
            <w:tcW w:w="1133" w:type="dxa"/>
            <w:vAlign w:val="center"/>
          </w:tcPr>
          <w:p w:rsidR="00B566EF" w:rsidRDefault="00BC26AD">
            <w:pPr>
              <w:adjustRightInd w:val="0"/>
              <w:snapToGrid w:val="0"/>
              <w:jc w:val="center"/>
              <w:outlineLvl w:val="0"/>
              <w:rPr>
                <w:rFonts w:ascii="仿宋_GB2312" w:eastAsia="仿宋_GB2312" w:hAnsi="仿宋_GB2312" w:cs="仿宋_GB2312"/>
                <w:b/>
                <w:bCs/>
                <w:color w:val="000000"/>
                <w:sz w:val="28"/>
                <w:szCs w:val="28"/>
              </w:rPr>
            </w:pPr>
            <w:r>
              <w:rPr>
                <w:rFonts w:ascii="仿宋_GB2312" w:eastAsia="仿宋_GB2312" w:hAnsi="仿宋_GB2312" w:cs="仿宋_GB2312" w:hint="eastAsia"/>
                <w:b/>
                <w:bCs/>
                <w:color w:val="000000"/>
                <w:sz w:val="28"/>
                <w:szCs w:val="28"/>
              </w:rPr>
              <w:t>联系人</w:t>
            </w:r>
          </w:p>
        </w:tc>
        <w:tc>
          <w:tcPr>
            <w:tcW w:w="1617" w:type="dxa"/>
            <w:vAlign w:val="center"/>
          </w:tcPr>
          <w:p w:rsidR="00B566EF" w:rsidRDefault="00BC26AD">
            <w:pPr>
              <w:adjustRightInd w:val="0"/>
              <w:snapToGrid w:val="0"/>
              <w:jc w:val="center"/>
              <w:outlineLvl w:val="0"/>
              <w:rPr>
                <w:rFonts w:ascii="仿宋_GB2312" w:eastAsia="仿宋_GB2312" w:hAnsi="仿宋_GB2312" w:cs="仿宋_GB2312"/>
                <w:b/>
                <w:bCs/>
                <w:color w:val="000000"/>
                <w:sz w:val="28"/>
                <w:szCs w:val="28"/>
              </w:rPr>
            </w:pPr>
            <w:r>
              <w:rPr>
                <w:rFonts w:ascii="仿宋_GB2312" w:eastAsia="仿宋_GB2312" w:hAnsi="仿宋_GB2312" w:cs="仿宋_GB2312" w:hint="eastAsia"/>
                <w:b/>
                <w:bCs/>
                <w:color w:val="000000"/>
                <w:sz w:val="28"/>
                <w:szCs w:val="28"/>
              </w:rPr>
              <w:t>联系电话</w:t>
            </w:r>
          </w:p>
        </w:tc>
        <w:tc>
          <w:tcPr>
            <w:tcW w:w="816" w:type="dxa"/>
            <w:vAlign w:val="center"/>
          </w:tcPr>
          <w:p w:rsidR="00B566EF" w:rsidRDefault="00BC26AD">
            <w:pPr>
              <w:adjustRightInd w:val="0"/>
              <w:snapToGrid w:val="0"/>
              <w:jc w:val="center"/>
              <w:outlineLvl w:val="0"/>
              <w:rPr>
                <w:rFonts w:ascii="仿宋_GB2312" w:eastAsia="仿宋_GB2312" w:hAnsi="仿宋_GB2312" w:cs="仿宋_GB2312"/>
                <w:b/>
                <w:bCs/>
                <w:color w:val="000000"/>
                <w:sz w:val="28"/>
                <w:szCs w:val="28"/>
              </w:rPr>
            </w:pPr>
            <w:r>
              <w:rPr>
                <w:rFonts w:ascii="仿宋_GB2312" w:eastAsia="仿宋_GB2312" w:hAnsi="仿宋_GB2312" w:cs="仿宋_GB2312" w:hint="eastAsia"/>
                <w:b/>
                <w:bCs/>
                <w:color w:val="000000"/>
                <w:sz w:val="28"/>
                <w:szCs w:val="28"/>
              </w:rPr>
              <w:t>备注</w:t>
            </w:r>
          </w:p>
        </w:tc>
      </w:tr>
      <w:tr w:rsidR="00B566EF">
        <w:trPr>
          <w:trHeight w:val="6826"/>
        </w:trPr>
        <w:tc>
          <w:tcPr>
            <w:tcW w:w="783" w:type="dxa"/>
            <w:vAlign w:val="center"/>
          </w:tcPr>
          <w:p w:rsidR="00B566EF" w:rsidRDefault="00BC26AD">
            <w:pPr>
              <w:adjustRightInd w:val="0"/>
              <w:snapToGrid w:val="0"/>
              <w:jc w:val="center"/>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w:t>
            </w:r>
          </w:p>
        </w:tc>
        <w:tc>
          <w:tcPr>
            <w:tcW w:w="1367" w:type="dxa"/>
            <w:vAlign w:val="center"/>
          </w:tcPr>
          <w:p w:rsidR="00B566EF" w:rsidRDefault="00BC26AD">
            <w:pPr>
              <w:adjustRightInd w:val="0"/>
              <w:snapToGrid w:val="0"/>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生物样本超低温全自动智能存储管理设备研发及产业化</w:t>
            </w:r>
          </w:p>
        </w:tc>
        <w:tc>
          <w:tcPr>
            <w:tcW w:w="1033" w:type="dxa"/>
            <w:vAlign w:val="center"/>
          </w:tcPr>
          <w:p w:rsidR="00B566EF" w:rsidRDefault="00BC26AD">
            <w:pPr>
              <w:adjustRightInd w:val="0"/>
              <w:snapToGrid w:val="0"/>
              <w:jc w:val="center"/>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青岛海尔生物医疗股份有限公司</w:t>
            </w:r>
          </w:p>
        </w:tc>
        <w:tc>
          <w:tcPr>
            <w:tcW w:w="6067" w:type="dxa"/>
            <w:vAlign w:val="center"/>
          </w:tcPr>
          <w:p w:rsidR="00B566EF" w:rsidRDefault="00BC26AD">
            <w:pPr>
              <w:adjustRightInd w:val="0"/>
              <w:snapToGrid w:val="0"/>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利用自主研发的自动化技术，实现样本在低温、超低温存储环境内存取、挑选、整理过程无人介入，研发并建设超低温全自动生物样本库。结合机械制冷系统与液氮备用制冷系统，研究智能温控技术和超低温环境积霜消除技术以保障样本的存储安全；研究超低温环境伺服系统结构、保温设计及控制方法，金属结构热弯曲变形控制以及高效、防样本滑落的机械手力位混合运动控制技术；研究包含智能查询、分区管理、权限分离、统计分析及报警功能的生物样本库智能化管理系统，开发包含温度设置、超过温度阈值报警、除霜、储存历史温度数据等功能的制冷控制上位机软</w:t>
            </w:r>
            <w:r>
              <w:rPr>
                <w:rFonts w:ascii="仿宋_GB2312" w:eastAsia="仿宋_GB2312" w:hAnsi="仿宋_GB2312" w:cs="仿宋_GB2312" w:hint="eastAsia"/>
                <w:color w:val="000000"/>
                <w:sz w:val="24"/>
              </w:rPr>
              <w:t>件系统；研发生物样本超低温全自动存储管理系统产品样机并进行测试与改进。</w:t>
            </w:r>
          </w:p>
          <w:p w:rsidR="00B566EF" w:rsidRDefault="00BC26AD">
            <w:pPr>
              <w:adjustRightInd w:val="0"/>
              <w:snapToGrid w:val="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完成后实现：深低温空气湿度控制，稳定运行状态下温度波动度控制在±</w:t>
            </w:r>
            <w:r>
              <w:rPr>
                <w:rFonts w:ascii="仿宋_GB2312" w:eastAsia="仿宋_GB2312" w:hAnsi="仿宋_GB2312" w:cs="仿宋_GB2312" w:hint="eastAsia"/>
                <w:color w:val="000000"/>
                <w:sz w:val="24"/>
              </w:rPr>
              <w:t>5</w:t>
            </w:r>
            <w:r>
              <w:rPr>
                <w:rFonts w:ascii="仿宋_GB2312" w:eastAsia="仿宋_GB2312" w:hAnsi="仿宋_GB2312" w:cs="仿宋_GB2312" w:hint="eastAsia"/>
                <w:color w:val="000000"/>
                <w:sz w:val="24"/>
              </w:rPr>
              <w:t>℃以内；完成机械手运动控制器设计，开发自动控制软件系统；超低温环境下条码快速、精确识别及超低温环境下视觉动态定位；完成高效样本管理软件的开发；产品在</w:t>
            </w:r>
            <w:r>
              <w:rPr>
                <w:rFonts w:ascii="仿宋_GB2312" w:eastAsia="仿宋_GB2312" w:hAnsi="仿宋_GB2312" w:cs="仿宋_GB2312" w:hint="eastAsia"/>
                <w:color w:val="000000"/>
                <w:sz w:val="24"/>
              </w:rPr>
              <w:t>8</w:t>
            </w:r>
            <w:r>
              <w:rPr>
                <w:rFonts w:ascii="仿宋_GB2312" w:eastAsia="仿宋_GB2312" w:hAnsi="仿宋_GB2312" w:cs="仿宋_GB2312" w:hint="eastAsia"/>
                <w:color w:val="000000"/>
                <w:sz w:val="24"/>
              </w:rPr>
              <w:t>家以上医疗或科研单位实现示范应用，相关产品销售额累计达到</w:t>
            </w:r>
            <w:r>
              <w:rPr>
                <w:rFonts w:ascii="仿宋_GB2312" w:eastAsia="仿宋_GB2312" w:hAnsi="仿宋_GB2312" w:cs="仿宋_GB2312" w:hint="eastAsia"/>
                <w:color w:val="000000"/>
                <w:sz w:val="24"/>
              </w:rPr>
              <w:t>3000</w:t>
            </w:r>
            <w:r>
              <w:rPr>
                <w:rFonts w:ascii="仿宋_GB2312" w:eastAsia="仿宋_GB2312" w:hAnsi="仿宋_GB2312" w:cs="仿宋_GB2312" w:hint="eastAsia"/>
                <w:color w:val="000000"/>
                <w:sz w:val="24"/>
              </w:rPr>
              <w:t>万元以上；申请专利</w:t>
            </w:r>
            <w:r>
              <w:rPr>
                <w:rFonts w:ascii="仿宋_GB2312" w:eastAsia="仿宋_GB2312" w:hAnsi="仿宋_GB2312" w:cs="仿宋_GB2312" w:hint="eastAsia"/>
                <w:color w:val="000000"/>
                <w:sz w:val="24"/>
              </w:rPr>
              <w:t>20</w:t>
            </w:r>
            <w:r>
              <w:rPr>
                <w:rFonts w:ascii="仿宋_GB2312" w:eastAsia="仿宋_GB2312" w:hAnsi="仿宋_GB2312" w:cs="仿宋_GB2312" w:hint="eastAsia"/>
                <w:color w:val="000000"/>
                <w:sz w:val="24"/>
              </w:rPr>
              <w:t>项以上（其中发明专利</w:t>
            </w:r>
            <w:r>
              <w:rPr>
                <w:rFonts w:ascii="仿宋_GB2312" w:eastAsia="仿宋_GB2312" w:hAnsi="仿宋_GB2312" w:cs="仿宋_GB2312" w:hint="eastAsia"/>
                <w:color w:val="000000"/>
                <w:sz w:val="24"/>
              </w:rPr>
              <w:t>8</w:t>
            </w:r>
            <w:r>
              <w:rPr>
                <w:rFonts w:ascii="仿宋_GB2312" w:eastAsia="仿宋_GB2312" w:hAnsi="仿宋_GB2312" w:cs="仿宋_GB2312" w:hint="eastAsia"/>
                <w:color w:val="000000"/>
                <w:sz w:val="24"/>
              </w:rPr>
              <w:t>项），申请软件著作权</w:t>
            </w:r>
            <w:r>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项以上。</w:t>
            </w:r>
          </w:p>
        </w:tc>
        <w:tc>
          <w:tcPr>
            <w:tcW w:w="1817" w:type="dxa"/>
            <w:vAlign w:val="center"/>
          </w:tcPr>
          <w:p w:rsidR="00B566EF" w:rsidRDefault="00BC26AD">
            <w:pPr>
              <w:adjustRightInd w:val="0"/>
              <w:snapToGrid w:val="0"/>
              <w:jc w:val="center"/>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在生物样本超低温自动化存储领域有一定研究基础，具备低温制冷、自动化、物联网等</w:t>
            </w:r>
            <w:r>
              <w:rPr>
                <w:rFonts w:ascii="仿宋_GB2312" w:eastAsia="仿宋_GB2312" w:hAnsi="仿宋_GB2312" w:cs="仿宋_GB2312" w:hint="eastAsia"/>
                <w:color w:val="000000"/>
                <w:sz w:val="24"/>
              </w:rPr>
              <w:t>领域相应的人才团队和良好的科研条件，已申请相关技术的知识产权，建立了良好的产学研合作体系。</w:t>
            </w:r>
          </w:p>
        </w:tc>
        <w:tc>
          <w:tcPr>
            <w:tcW w:w="1133" w:type="dxa"/>
            <w:vAlign w:val="center"/>
          </w:tcPr>
          <w:p w:rsidR="00B566EF" w:rsidRDefault="00BC26AD">
            <w:pPr>
              <w:adjustRightInd w:val="0"/>
              <w:snapToGrid w:val="0"/>
              <w:jc w:val="center"/>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姜健</w:t>
            </w:r>
          </w:p>
        </w:tc>
        <w:tc>
          <w:tcPr>
            <w:tcW w:w="1617" w:type="dxa"/>
            <w:vAlign w:val="center"/>
          </w:tcPr>
          <w:p w:rsidR="00B566EF" w:rsidRDefault="00BC26AD">
            <w:pPr>
              <w:adjustRightInd w:val="0"/>
              <w:snapToGrid w:val="0"/>
              <w:jc w:val="center"/>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18661919799</w:t>
            </w:r>
          </w:p>
        </w:tc>
        <w:tc>
          <w:tcPr>
            <w:tcW w:w="816" w:type="dxa"/>
            <w:vAlign w:val="center"/>
          </w:tcPr>
          <w:p w:rsidR="00B566EF" w:rsidRDefault="00B566EF">
            <w:pPr>
              <w:adjustRightInd w:val="0"/>
              <w:snapToGrid w:val="0"/>
              <w:jc w:val="center"/>
              <w:outlineLvl w:val="0"/>
              <w:rPr>
                <w:rFonts w:ascii="仿宋_GB2312" w:eastAsia="仿宋_GB2312" w:hAnsi="仿宋_GB2312" w:cs="仿宋_GB2312"/>
                <w:color w:val="000000"/>
                <w:sz w:val="24"/>
              </w:rPr>
            </w:pPr>
          </w:p>
        </w:tc>
      </w:tr>
      <w:tr w:rsidR="00B566EF">
        <w:trPr>
          <w:trHeight w:val="1866"/>
        </w:trPr>
        <w:tc>
          <w:tcPr>
            <w:tcW w:w="783" w:type="dxa"/>
            <w:vAlign w:val="center"/>
          </w:tcPr>
          <w:p w:rsidR="00B566EF" w:rsidRDefault="00BC26AD">
            <w:pPr>
              <w:adjustRightInd w:val="0"/>
              <w:snapToGrid w:val="0"/>
              <w:jc w:val="center"/>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2</w:t>
            </w:r>
          </w:p>
        </w:tc>
        <w:tc>
          <w:tcPr>
            <w:tcW w:w="1367" w:type="dxa"/>
            <w:vAlign w:val="center"/>
          </w:tcPr>
          <w:p w:rsidR="00B566EF" w:rsidRDefault="00BC26AD">
            <w:pPr>
              <w:adjustRightInd w:val="0"/>
              <w:snapToGrid w:val="0"/>
              <w:jc w:val="center"/>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伤情监测</w:t>
            </w:r>
          </w:p>
        </w:tc>
        <w:tc>
          <w:tcPr>
            <w:tcW w:w="1033" w:type="dxa"/>
            <w:vMerge w:val="restart"/>
            <w:vAlign w:val="center"/>
          </w:tcPr>
          <w:p w:rsidR="00B566EF" w:rsidRDefault="00BC26AD">
            <w:pPr>
              <w:adjustRightInd w:val="0"/>
              <w:snapToGrid w:val="0"/>
              <w:jc w:val="center"/>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中船人因工程研究院（青岛）有限公司</w:t>
            </w:r>
          </w:p>
        </w:tc>
        <w:tc>
          <w:tcPr>
            <w:tcW w:w="6067" w:type="dxa"/>
            <w:vAlign w:val="center"/>
          </w:tcPr>
          <w:p w:rsidR="00B566EF" w:rsidRDefault="00BC26AD">
            <w:pPr>
              <w:adjustRightInd w:val="0"/>
              <w:snapToGrid w:val="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、智能伤情评估与预测技术；</w:t>
            </w:r>
          </w:p>
          <w:p w:rsidR="00B566EF" w:rsidRDefault="00BC26AD">
            <w:pPr>
              <w:adjustRightInd w:val="0"/>
              <w:snapToGrid w:val="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、智能伤情体征信息与医疗所信息系统融合集成技术。</w:t>
            </w:r>
          </w:p>
        </w:tc>
        <w:tc>
          <w:tcPr>
            <w:tcW w:w="1817" w:type="dxa"/>
            <w:vAlign w:val="center"/>
          </w:tcPr>
          <w:p w:rsidR="00B566EF" w:rsidRDefault="00BC26AD">
            <w:pPr>
              <w:adjustRightInd w:val="0"/>
              <w:snapToGrid w:val="0"/>
              <w:jc w:val="center"/>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了解生命体征监测、具备病情评估、辅助医疗救治能力。</w:t>
            </w:r>
          </w:p>
        </w:tc>
        <w:tc>
          <w:tcPr>
            <w:tcW w:w="1133" w:type="dxa"/>
            <w:vMerge w:val="restart"/>
            <w:vAlign w:val="center"/>
          </w:tcPr>
          <w:p w:rsidR="00B566EF" w:rsidRDefault="00BC26AD">
            <w:pPr>
              <w:adjustRightInd w:val="0"/>
              <w:snapToGrid w:val="0"/>
              <w:jc w:val="center"/>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彭玉娇</w:t>
            </w:r>
          </w:p>
        </w:tc>
        <w:tc>
          <w:tcPr>
            <w:tcW w:w="1617" w:type="dxa"/>
            <w:vMerge w:val="restart"/>
            <w:vAlign w:val="center"/>
          </w:tcPr>
          <w:p w:rsidR="00B566EF" w:rsidRDefault="00BC26AD">
            <w:pPr>
              <w:adjustRightInd w:val="0"/>
              <w:snapToGrid w:val="0"/>
              <w:jc w:val="center"/>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18561631861</w:t>
            </w:r>
          </w:p>
        </w:tc>
        <w:tc>
          <w:tcPr>
            <w:tcW w:w="816" w:type="dxa"/>
            <w:vAlign w:val="center"/>
          </w:tcPr>
          <w:p w:rsidR="00B566EF" w:rsidRDefault="00B566EF">
            <w:pPr>
              <w:adjustRightInd w:val="0"/>
              <w:snapToGrid w:val="0"/>
              <w:jc w:val="center"/>
              <w:outlineLvl w:val="0"/>
              <w:rPr>
                <w:rFonts w:ascii="仿宋_GB2312" w:eastAsia="仿宋_GB2312" w:hAnsi="仿宋_GB2312" w:cs="仿宋_GB2312"/>
                <w:color w:val="000000"/>
                <w:sz w:val="24"/>
              </w:rPr>
            </w:pPr>
          </w:p>
        </w:tc>
      </w:tr>
      <w:tr w:rsidR="00B566EF">
        <w:trPr>
          <w:trHeight w:val="4140"/>
        </w:trPr>
        <w:tc>
          <w:tcPr>
            <w:tcW w:w="783" w:type="dxa"/>
            <w:vAlign w:val="center"/>
          </w:tcPr>
          <w:p w:rsidR="00B566EF" w:rsidRDefault="00BC26AD">
            <w:pPr>
              <w:adjustRightInd w:val="0"/>
              <w:snapToGrid w:val="0"/>
              <w:jc w:val="center"/>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w:t>
            </w:r>
          </w:p>
        </w:tc>
        <w:tc>
          <w:tcPr>
            <w:tcW w:w="1367" w:type="dxa"/>
            <w:vAlign w:val="center"/>
          </w:tcPr>
          <w:p w:rsidR="00B566EF" w:rsidRDefault="00BC26AD">
            <w:pPr>
              <w:adjustRightInd w:val="0"/>
              <w:snapToGrid w:val="0"/>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基于超宽带雷达生命体征监测设备</w:t>
            </w:r>
          </w:p>
        </w:tc>
        <w:tc>
          <w:tcPr>
            <w:tcW w:w="1033" w:type="dxa"/>
            <w:vMerge/>
            <w:vAlign w:val="center"/>
          </w:tcPr>
          <w:p w:rsidR="00B566EF" w:rsidRDefault="00B566EF">
            <w:pPr>
              <w:adjustRightInd w:val="0"/>
              <w:snapToGrid w:val="0"/>
              <w:jc w:val="center"/>
              <w:outlineLvl w:val="0"/>
              <w:rPr>
                <w:rFonts w:ascii="仿宋_GB2312" w:eastAsia="仿宋_GB2312" w:hAnsi="仿宋_GB2312" w:cs="仿宋_GB2312"/>
                <w:color w:val="000000"/>
                <w:sz w:val="24"/>
              </w:rPr>
            </w:pPr>
          </w:p>
        </w:tc>
        <w:tc>
          <w:tcPr>
            <w:tcW w:w="6067" w:type="dxa"/>
            <w:vAlign w:val="center"/>
          </w:tcPr>
          <w:p w:rsidR="00B566EF" w:rsidRDefault="00BC26AD">
            <w:pPr>
              <w:adjustRightInd w:val="0"/>
              <w:snapToGrid w:val="0"/>
              <w:ind w:firstLineChars="200" w:firstLine="48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超宽带雷达具有抗干扰性能好、距离分辨率高、良好的目标识别能力等特点，能够通过感应人体所发出超低频电波产生的电场（由心脏产生）来找到</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活人</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的位置，实时监控人体的呼吸及心率情况。</w:t>
            </w:r>
          </w:p>
          <w:p w:rsidR="00B566EF" w:rsidRDefault="00BC26AD">
            <w:pPr>
              <w:adjustRightInd w:val="0"/>
              <w:snapToGrid w:val="0"/>
              <w:ind w:firstLineChars="200" w:firstLine="48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在产品硬件方面，如何能够实现芯片的小型化及国产化可替代芯片有迫切的需求：</w:t>
            </w:r>
          </w:p>
          <w:p w:rsidR="00B566EF" w:rsidRDefault="00BC26AD">
            <w:pPr>
              <w:adjustRightInd w:val="0"/>
              <w:snapToGrid w:val="0"/>
              <w:ind w:firstLineChars="200" w:firstLine="48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）目前超宽带雷达芯片主要为进口，价格较高，不利于产品批量化；</w:t>
            </w:r>
          </w:p>
          <w:p w:rsidR="00B566EF" w:rsidRDefault="00BC26AD">
            <w:pPr>
              <w:adjustRightInd w:val="0"/>
              <w:snapToGrid w:val="0"/>
              <w:ind w:firstLineChars="200" w:firstLine="48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）现有的雷达芯片尺寸相对较大，为了使超宽带雷达能够在多个领域产品中应用，需将其嵌入现有的产品中，对其小型化有迫切需求。</w:t>
            </w:r>
          </w:p>
        </w:tc>
        <w:tc>
          <w:tcPr>
            <w:tcW w:w="1817" w:type="dxa"/>
            <w:vAlign w:val="center"/>
          </w:tcPr>
          <w:p w:rsidR="00B566EF" w:rsidRDefault="00BC26AD">
            <w:pPr>
              <w:adjustRightInd w:val="0"/>
              <w:snapToGrid w:val="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芯片研发领域具有自主知识产权，有实力进行小型化国产化芯片研制。</w:t>
            </w:r>
          </w:p>
        </w:tc>
        <w:tc>
          <w:tcPr>
            <w:tcW w:w="1133" w:type="dxa"/>
            <w:vMerge/>
            <w:vAlign w:val="center"/>
          </w:tcPr>
          <w:p w:rsidR="00B566EF" w:rsidRDefault="00B566EF">
            <w:pPr>
              <w:adjustRightInd w:val="0"/>
              <w:snapToGrid w:val="0"/>
              <w:jc w:val="center"/>
              <w:outlineLvl w:val="0"/>
              <w:rPr>
                <w:rFonts w:ascii="仿宋_GB2312" w:eastAsia="仿宋_GB2312" w:hAnsi="仿宋_GB2312" w:cs="仿宋_GB2312"/>
                <w:color w:val="000000"/>
                <w:sz w:val="24"/>
              </w:rPr>
            </w:pPr>
          </w:p>
        </w:tc>
        <w:tc>
          <w:tcPr>
            <w:tcW w:w="1617" w:type="dxa"/>
            <w:vMerge/>
            <w:vAlign w:val="center"/>
          </w:tcPr>
          <w:p w:rsidR="00B566EF" w:rsidRDefault="00B566EF">
            <w:pPr>
              <w:adjustRightInd w:val="0"/>
              <w:snapToGrid w:val="0"/>
              <w:jc w:val="center"/>
              <w:outlineLvl w:val="0"/>
              <w:rPr>
                <w:rFonts w:ascii="仿宋_GB2312" w:eastAsia="仿宋_GB2312" w:hAnsi="仿宋_GB2312" w:cs="仿宋_GB2312"/>
                <w:color w:val="000000"/>
                <w:sz w:val="24"/>
              </w:rPr>
            </w:pPr>
          </w:p>
        </w:tc>
        <w:tc>
          <w:tcPr>
            <w:tcW w:w="816" w:type="dxa"/>
            <w:vAlign w:val="center"/>
          </w:tcPr>
          <w:p w:rsidR="00B566EF" w:rsidRDefault="00B566EF">
            <w:pPr>
              <w:adjustRightInd w:val="0"/>
              <w:snapToGrid w:val="0"/>
              <w:jc w:val="center"/>
              <w:outlineLvl w:val="0"/>
              <w:rPr>
                <w:rFonts w:ascii="仿宋_GB2312" w:eastAsia="仿宋_GB2312" w:hAnsi="仿宋_GB2312" w:cs="仿宋_GB2312"/>
                <w:color w:val="000000"/>
                <w:sz w:val="24"/>
              </w:rPr>
            </w:pPr>
          </w:p>
        </w:tc>
      </w:tr>
      <w:tr w:rsidR="00B566EF">
        <w:trPr>
          <w:trHeight w:val="2542"/>
        </w:trPr>
        <w:tc>
          <w:tcPr>
            <w:tcW w:w="783" w:type="dxa"/>
            <w:vAlign w:val="center"/>
          </w:tcPr>
          <w:p w:rsidR="00B566EF" w:rsidRDefault="00BC26AD">
            <w:pPr>
              <w:adjustRightInd w:val="0"/>
              <w:snapToGrid w:val="0"/>
              <w:jc w:val="center"/>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w:t>
            </w:r>
          </w:p>
        </w:tc>
        <w:tc>
          <w:tcPr>
            <w:tcW w:w="1367" w:type="dxa"/>
            <w:vAlign w:val="center"/>
          </w:tcPr>
          <w:p w:rsidR="00B566EF" w:rsidRDefault="00BC26AD">
            <w:pPr>
              <w:adjustRightInd w:val="0"/>
              <w:snapToGrid w:val="0"/>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基于混合现实技术的“视觉增强”模拟维修训练系统</w:t>
            </w:r>
          </w:p>
        </w:tc>
        <w:tc>
          <w:tcPr>
            <w:tcW w:w="1033" w:type="dxa"/>
            <w:vMerge/>
            <w:vAlign w:val="center"/>
          </w:tcPr>
          <w:p w:rsidR="00B566EF" w:rsidRDefault="00B566EF">
            <w:pPr>
              <w:adjustRightInd w:val="0"/>
              <w:snapToGrid w:val="0"/>
              <w:jc w:val="center"/>
              <w:outlineLvl w:val="0"/>
              <w:rPr>
                <w:rFonts w:ascii="仿宋_GB2312" w:eastAsia="仿宋_GB2312" w:hAnsi="仿宋_GB2312" w:cs="仿宋_GB2312"/>
                <w:color w:val="000000"/>
                <w:sz w:val="24"/>
              </w:rPr>
            </w:pPr>
          </w:p>
        </w:tc>
        <w:tc>
          <w:tcPr>
            <w:tcW w:w="6067" w:type="dxa"/>
            <w:vAlign w:val="center"/>
          </w:tcPr>
          <w:p w:rsidR="00B566EF" w:rsidRDefault="00BC26AD">
            <w:pPr>
              <w:adjustRightInd w:val="0"/>
              <w:snapToGrid w:val="0"/>
              <w:jc w:val="center"/>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手势识别技术、双目摄像头空间定位技术。</w:t>
            </w:r>
          </w:p>
        </w:tc>
        <w:tc>
          <w:tcPr>
            <w:tcW w:w="1817" w:type="dxa"/>
            <w:vAlign w:val="center"/>
          </w:tcPr>
          <w:p w:rsidR="00B566EF" w:rsidRDefault="00BC26AD">
            <w:pPr>
              <w:adjustRightInd w:val="0"/>
              <w:snapToGrid w:val="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具备稳定的技术开发团队，在虚拟现实、增强现实方面具有一定的技术积累。</w:t>
            </w:r>
          </w:p>
        </w:tc>
        <w:tc>
          <w:tcPr>
            <w:tcW w:w="1133" w:type="dxa"/>
            <w:vMerge/>
            <w:vAlign w:val="center"/>
          </w:tcPr>
          <w:p w:rsidR="00B566EF" w:rsidRDefault="00B566EF">
            <w:pPr>
              <w:adjustRightInd w:val="0"/>
              <w:snapToGrid w:val="0"/>
              <w:jc w:val="center"/>
              <w:outlineLvl w:val="0"/>
              <w:rPr>
                <w:rFonts w:ascii="仿宋_GB2312" w:eastAsia="仿宋_GB2312" w:hAnsi="仿宋_GB2312" w:cs="仿宋_GB2312"/>
                <w:color w:val="000000"/>
                <w:sz w:val="24"/>
              </w:rPr>
            </w:pPr>
          </w:p>
        </w:tc>
        <w:tc>
          <w:tcPr>
            <w:tcW w:w="1617" w:type="dxa"/>
            <w:vMerge/>
            <w:vAlign w:val="center"/>
          </w:tcPr>
          <w:p w:rsidR="00B566EF" w:rsidRDefault="00B566EF">
            <w:pPr>
              <w:adjustRightInd w:val="0"/>
              <w:snapToGrid w:val="0"/>
              <w:jc w:val="center"/>
              <w:outlineLvl w:val="0"/>
              <w:rPr>
                <w:rFonts w:ascii="仿宋_GB2312" w:eastAsia="仿宋_GB2312" w:hAnsi="仿宋_GB2312" w:cs="仿宋_GB2312"/>
                <w:color w:val="000000"/>
                <w:sz w:val="24"/>
              </w:rPr>
            </w:pPr>
          </w:p>
        </w:tc>
        <w:tc>
          <w:tcPr>
            <w:tcW w:w="816" w:type="dxa"/>
            <w:vAlign w:val="center"/>
          </w:tcPr>
          <w:p w:rsidR="00B566EF" w:rsidRDefault="00B566EF">
            <w:pPr>
              <w:adjustRightInd w:val="0"/>
              <w:snapToGrid w:val="0"/>
              <w:jc w:val="center"/>
              <w:outlineLvl w:val="0"/>
              <w:rPr>
                <w:rFonts w:ascii="仿宋_GB2312" w:eastAsia="仿宋_GB2312" w:hAnsi="仿宋_GB2312" w:cs="仿宋_GB2312"/>
                <w:color w:val="000000"/>
                <w:sz w:val="24"/>
              </w:rPr>
            </w:pPr>
          </w:p>
        </w:tc>
      </w:tr>
      <w:tr w:rsidR="00B566EF">
        <w:tc>
          <w:tcPr>
            <w:tcW w:w="783" w:type="dxa"/>
            <w:vAlign w:val="center"/>
          </w:tcPr>
          <w:p w:rsidR="00B566EF" w:rsidRDefault="00BC26AD">
            <w:pPr>
              <w:adjustRightInd w:val="0"/>
              <w:snapToGrid w:val="0"/>
              <w:jc w:val="center"/>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5</w:t>
            </w:r>
          </w:p>
        </w:tc>
        <w:tc>
          <w:tcPr>
            <w:tcW w:w="1367" w:type="dxa"/>
            <w:vAlign w:val="center"/>
          </w:tcPr>
          <w:p w:rsidR="00B566EF" w:rsidRDefault="00BC26AD">
            <w:pPr>
              <w:adjustRightInd w:val="0"/>
              <w:snapToGrid w:val="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直线电机防颗粒、防蜡技术研究</w:t>
            </w:r>
          </w:p>
        </w:tc>
        <w:tc>
          <w:tcPr>
            <w:tcW w:w="1033" w:type="dxa"/>
            <w:vAlign w:val="center"/>
          </w:tcPr>
          <w:p w:rsidR="00B566EF" w:rsidRDefault="00BC26AD">
            <w:pPr>
              <w:adjustRightInd w:val="0"/>
              <w:snapToGrid w:val="0"/>
              <w:jc w:val="center"/>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威马（青岛）新能源科技有限公司</w:t>
            </w:r>
          </w:p>
        </w:tc>
        <w:tc>
          <w:tcPr>
            <w:tcW w:w="6067" w:type="dxa"/>
            <w:vAlign w:val="center"/>
          </w:tcPr>
          <w:p w:rsidR="00B566EF" w:rsidRDefault="00BC26AD">
            <w:pPr>
              <w:adjustRightInd w:val="0"/>
              <w:snapToGrid w:val="0"/>
              <w:ind w:firstLineChars="200" w:firstLine="48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直线电机防固体颗粒技术研究：直线电机往复运动过程中，在水介质环境下，煤粉、砂砾等固体颗粒容易进入电机内部，造成动子与定子磨损失效。</w:t>
            </w:r>
          </w:p>
          <w:p w:rsidR="00B566EF" w:rsidRDefault="00BC26AD">
            <w:pPr>
              <w:adjustRightInd w:val="0"/>
              <w:snapToGrid w:val="0"/>
              <w:ind w:firstLineChars="200" w:firstLine="48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直线电机防蜡技术研究：在结蜡油井中，由于析蜡点不同，原油在管柱内举升过程中，随着温度降低，蜡析出减小油管内部过流面积，随着时间延长，管柱容易被蜡堵死，造成设备运行负荷增大。</w:t>
            </w:r>
          </w:p>
          <w:p w:rsidR="00B566EF" w:rsidRDefault="00BC26AD">
            <w:pPr>
              <w:adjustRightInd w:val="0"/>
              <w:snapToGrid w:val="0"/>
              <w:ind w:firstLineChars="200" w:firstLine="48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w:t>
            </w:r>
            <w:r>
              <w:rPr>
                <w:rFonts w:ascii="仿宋_GB2312" w:eastAsia="仿宋_GB2312" w:hAnsi="仿宋_GB2312" w:cs="仿宋_GB2312" w:hint="eastAsia"/>
                <w:color w:val="000000"/>
                <w:sz w:val="24"/>
              </w:rPr>
              <w:t>预期达到的主要技术指标</w:t>
            </w:r>
          </w:p>
          <w:p w:rsidR="00B566EF" w:rsidRDefault="00BC26AD">
            <w:pPr>
              <w:adjustRightInd w:val="0"/>
              <w:snapToGrid w:val="0"/>
              <w:ind w:firstLineChars="200" w:firstLine="48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）直线电机防固体颗粒技术：①使用寿命≥</w:t>
            </w:r>
            <w:r>
              <w:rPr>
                <w:rFonts w:ascii="仿宋_GB2312" w:eastAsia="仿宋_GB2312" w:hAnsi="仿宋_GB2312" w:cs="仿宋_GB2312" w:hint="eastAsia"/>
                <w:color w:val="000000"/>
                <w:sz w:val="24"/>
              </w:rPr>
              <w:t>3</w:t>
            </w:r>
            <w:r>
              <w:rPr>
                <w:rFonts w:ascii="仿宋_GB2312" w:eastAsia="仿宋_GB2312" w:hAnsi="仿宋_GB2312" w:cs="仿宋_GB2312" w:hint="eastAsia"/>
                <w:color w:val="000000"/>
                <w:sz w:val="24"/>
              </w:rPr>
              <w:t>年；</w:t>
            </w:r>
            <w:r>
              <w:rPr>
                <w:rFonts w:ascii="仿宋_GB2312" w:eastAsia="仿宋_GB2312" w:hAnsi="仿宋_GB2312" w:cs="仿宋_GB2312" w:hint="eastAsia"/>
                <w:color w:val="000000"/>
                <w:sz w:val="24"/>
              </w:rPr>
              <w:sym w:font="Wingdings" w:char="F082"/>
            </w:r>
            <w:r>
              <w:rPr>
                <w:rFonts w:ascii="仿宋_GB2312" w:eastAsia="仿宋_GB2312" w:hAnsi="仿宋_GB2312" w:cs="仿宋_GB2312" w:hint="eastAsia"/>
                <w:color w:val="000000"/>
                <w:sz w:val="24"/>
              </w:rPr>
              <w:t>最大外径</w:t>
            </w:r>
            <w:r>
              <w:rPr>
                <w:rFonts w:ascii="仿宋_GB2312" w:eastAsia="仿宋_GB2312" w:hAnsi="仿宋_GB2312" w:cs="仿宋_GB2312" w:hint="eastAsia"/>
                <w:color w:val="000000"/>
                <w:sz w:val="24"/>
              </w:rPr>
              <w:t>114mm</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sym w:font="Wingdings" w:char="F083"/>
            </w:r>
            <w:r>
              <w:rPr>
                <w:rFonts w:ascii="仿宋_GB2312" w:eastAsia="仿宋_GB2312" w:hAnsi="仿宋_GB2312" w:cs="仿宋_GB2312" w:hint="eastAsia"/>
                <w:color w:val="000000"/>
                <w:sz w:val="24"/>
              </w:rPr>
              <w:t>保持电机原有推力等级</w:t>
            </w:r>
            <w:r>
              <w:rPr>
                <w:rFonts w:ascii="仿宋_GB2312" w:eastAsia="仿宋_GB2312" w:hAnsi="仿宋_GB2312" w:cs="仿宋_GB2312" w:hint="eastAsia"/>
                <w:color w:val="000000"/>
                <w:sz w:val="24"/>
              </w:rPr>
              <w:t>。</w:t>
            </w:r>
          </w:p>
          <w:p w:rsidR="00B566EF" w:rsidRDefault="00BC26AD">
            <w:pPr>
              <w:adjustRightInd w:val="0"/>
              <w:snapToGrid w:val="0"/>
              <w:ind w:firstLineChars="200" w:firstLine="48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）直线电机防蜡技术：①防蜡设备自动检测与控制；</w:t>
            </w:r>
            <w:r>
              <w:rPr>
                <w:rFonts w:ascii="仿宋_GB2312" w:eastAsia="仿宋_GB2312" w:hAnsi="仿宋_GB2312" w:cs="仿宋_GB2312" w:hint="eastAsia"/>
                <w:color w:val="000000"/>
                <w:sz w:val="24"/>
              </w:rPr>
              <w:sym w:font="Wingdings" w:char="F082"/>
            </w:r>
            <w:r>
              <w:rPr>
                <w:rFonts w:ascii="仿宋_GB2312" w:eastAsia="仿宋_GB2312" w:hAnsi="仿宋_GB2312" w:cs="仿宋_GB2312" w:hint="eastAsia"/>
                <w:color w:val="000000"/>
                <w:sz w:val="24"/>
              </w:rPr>
              <w:t>熔蜡效果良好，不对系统设备造成影响；</w:t>
            </w:r>
            <w:r>
              <w:rPr>
                <w:rFonts w:ascii="仿宋_GB2312" w:eastAsia="仿宋_GB2312" w:hAnsi="仿宋_GB2312" w:cs="仿宋_GB2312" w:hint="eastAsia"/>
                <w:color w:val="000000"/>
                <w:sz w:val="24"/>
              </w:rPr>
              <w:sym w:font="Wingdings" w:char="F083"/>
            </w:r>
            <w:r>
              <w:rPr>
                <w:rFonts w:ascii="仿宋_GB2312" w:eastAsia="仿宋_GB2312" w:hAnsi="仿宋_GB2312" w:cs="仿宋_GB2312" w:hint="eastAsia"/>
                <w:color w:val="000000"/>
                <w:sz w:val="24"/>
              </w:rPr>
              <w:t>防蜡设备产生熔蜡温度≥</w:t>
            </w:r>
            <w:r>
              <w:rPr>
                <w:rFonts w:ascii="仿宋_GB2312" w:eastAsia="仿宋_GB2312" w:hAnsi="仿宋_GB2312" w:cs="仿宋_GB2312" w:hint="eastAsia"/>
                <w:color w:val="000000"/>
                <w:sz w:val="24"/>
              </w:rPr>
              <w:t>80</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w:t>
            </w:r>
          </w:p>
        </w:tc>
        <w:tc>
          <w:tcPr>
            <w:tcW w:w="1817" w:type="dxa"/>
            <w:vAlign w:val="center"/>
          </w:tcPr>
          <w:p w:rsidR="00B566EF" w:rsidRDefault="00B566EF">
            <w:pPr>
              <w:adjustRightInd w:val="0"/>
              <w:snapToGrid w:val="0"/>
              <w:ind w:firstLineChars="200" w:firstLine="480"/>
              <w:jc w:val="left"/>
              <w:outlineLvl w:val="0"/>
              <w:rPr>
                <w:rFonts w:ascii="仿宋_GB2312" w:eastAsia="仿宋_GB2312" w:hAnsi="仿宋_GB2312" w:cs="仿宋_GB2312"/>
                <w:color w:val="000000"/>
                <w:sz w:val="24"/>
              </w:rPr>
            </w:pPr>
          </w:p>
        </w:tc>
        <w:tc>
          <w:tcPr>
            <w:tcW w:w="1133" w:type="dxa"/>
            <w:vAlign w:val="center"/>
          </w:tcPr>
          <w:p w:rsidR="00B566EF" w:rsidRDefault="00BC26AD">
            <w:pPr>
              <w:adjustRightInd w:val="0"/>
              <w:snapToGrid w:val="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刘志斌</w:t>
            </w:r>
          </w:p>
        </w:tc>
        <w:tc>
          <w:tcPr>
            <w:tcW w:w="1617" w:type="dxa"/>
            <w:vAlign w:val="center"/>
          </w:tcPr>
          <w:p w:rsidR="00B566EF" w:rsidRDefault="00BC26AD">
            <w:pPr>
              <w:adjustRightInd w:val="0"/>
              <w:snapToGrid w:val="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15263471931</w:t>
            </w:r>
          </w:p>
        </w:tc>
        <w:tc>
          <w:tcPr>
            <w:tcW w:w="816" w:type="dxa"/>
            <w:vAlign w:val="center"/>
          </w:tcPr>
          <w:p w:rsidR="00B566EF" w:rsidRDefault="00B566EF">
            <w:pPr>
              <w:adjustRightInd w:val="0"/>
              <w:snapToGrid w:val="0"/>
              <w:ind w:firstLineChars="200" w:firstLine="480"/>
              <w:jc w:val="left"/>
              <w:outlineLvl w:val="0"/>
              <w:rPr>
                <w:rFonts w:ascii="仿宋_GB2312" w:eastAsia="仿宋_GB2312" w:hAnsi="仿宋_GB2312" w:cs="仿宋_GB2312"/>
                <w:color w:val="000000"/>
                <w:sz w:val="24"/>
              </w:rPr>
            </w:pPr>
          </w:p>
        </w:tc>
      </w:tr>
      <w:tr w:rsidR="00B566EF">
        <w:trPr>
          <w:trHeight w:val="4661"/>
        </w:trPr>
        <w:tc>
          <w:tcPr>
            <w:tcW w:w="783" w:type="dxa"/>
            <w:vAlign w:val="center"/>
          </w:tcPr>
          <w:p w:rsidR="00B566EF" w:rsidRDefault="00BC26AD">
            <w:pPr>
              <w:adjustRightInd w:val="0"/>
              <w:snapToGrid w:val="0"/>
              <w:jc w:val="center"/>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6</w:t>
            </w:r>
          </w:p>
        </w:tc>
        <w:tc>
          <w:tcPr>
            <w:tcW w:w="1367" w:type="dxa"/>
            <w:vAlign w:val="center"/>
          </w:tcPr>
          <w:p w:rsidR="00B566EF" w:rsidRDefault="00BC26AD">
            <w:pPr>
              <w:adjustRightInd w:val="0"/>
              <w:snapToGrid w:val="0"/>
              <w:jc w:val="left"/>
              <w:outlineLvl w:val="0"/>
              <w:rPr>
                <w:rFonts w:ascii="仿宋_GB2312" w:eastAsia="仿宋_GB2312" w:hAnsi="仿宋_GB2312" w:cs="仿宋_GB2312"/>
                <w:color w:val="000000"/>
                <w:sz w:val="24"/>
              </w:rPr>
            </w:pPr>
            <w:bookmarkStart w:id="1" w:name="OLE_LINK1"/>
            <w:r>
              <w:rPr>
                <w:rFonts w:ascii="仿宋_GB2312" w:eastAsia="仿宋_GB2312" w:hAnsi="仿宋_GB2312" w:cs="仿宋_GB2312" w:hint="eastAsia"/>
                <w:color w:val="000000"/>
                <w:sz w:val="24"/>
              </w:rPr>
              <w:t>舰船装备健康安全在线智能监控系统</w:t>
            </w:r>
            <w:bookmarkEnd w:id="1"/>
          </w:p>
        </w:tc>
        <w:tc>
          <w:tcPr>
            <w:tcW w:w="1033" w:type="dxa"/>
            <w:vAlign w:val="center"/>
          </w:tcPr>
          <w:p w:rsidR="00B566EF" w:rsidRDefault="00BC26AD">
            <w:pPr>
              <w:adjustRightInd w:val="0"/>
              <w:snapToGrid w:val="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哈尔滨工程大学青岛船舶科技有限公司</w:t>
            </w:r>
          </w:p>
        </w:tc>
        <w:tc>
          <w:tcPr>
            <w:tcW w:w="6067" w:type="dxa"/>
            <w:vAlign w:val="center"/>
          </w:tcPr>
          <w:p w:rsidR="00B566EF" w:rsidRDefault="00BC26AD">
            <w:pPr>
              <w:adjustRightInd w:val="0"/>
              <w:snapToGrid w:val="0"/>
              <w:ind w:firstLineChars="200" w:firstLine="48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需要合作解决的关键技术：</w:t>
            </w: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、光纤多传感器在线智能综合监测技术研究</w:t>
            </w:r>
            <w:r>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、装备故障诊断及预测技术研究，构建全船故障知识库及模型库。</w:t>
            </w:r>
            <w:r>
              <w:rPr>
                <w:rFonts w:ascii="仿宋_GB2312" w:eastAsia="仿宋_GB2312" w:hAnsi="仿宋_GB2312" w:cs="仿宋_GB2312" w:hint="eastAsia"/>
                <w:color w:val="000000"/>
                <w:sz w:val="24"/>
              </w:rPr>
              <w:t>3</w:t>
            </w:r>
            <w:r>
              <w:rPr>
                <w:rFonts w:ascii="仿宋_GB2312" w:eastAsia="仿宋_GB2312" w:hAnsi="仿宋_GB2312" w:cs="仿宋_GB2312" w:hint="eastAsia"/>
                <w:color w:val="000000"/>
                <w:sz w:val="24"/>
              </w:rPr>
              <w:t>、健康评估及多级预警方法研究，建立分级健康预警机制。</w:t>
            </w:r>
            <w:r>
              <w:rPr>
                <w:rFonts w:ascii="仿宋_GB2312" w:eastAsia="仿宋_GB2312" w:hAnsi="仿宋_GB2312" w:cs="仿宋_GB2312" w:hint="eastAsia"/>
                <w:color w:val="000000"/>
                <w:sz w:val="24"/>
              </w:rPr>
              <w:t>4</w:t>
            </w:r>
            <w:r>
              <w:rPr>
                <w:rFonts w:ascii="仿宋_GB2312" w:eastAsia="仿宋_GB2312" w:hAnsi="仿宋_GB2312" w:cs="仿宋_GB2312" w:hint="eastAsia"/>
                <w:color w:val="000000"/>
                <w:sz w:val="24"/>
              </w:rPr>
              <w:t>、船舶健康性决策与控制技术研究，形成健康性评估及决策支持方案。</w:t>
            </w:r>
          </w:p>
          <w:p w:rsidR="00B566EF" w:rsidRDefault="00BC26AD">
            <w:pPr>
              <w:adjustRightInd w:val="0"/>
              <w:snapToGrid w:val="0"/>
              <w:ind w:firstLineChars="200" w:firstLine="48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目标：建立适用于船舶密闭复杂环境的光纤监测网络。通过光纤传感网络拾取各种待测故障信息，建立统一的全船监控系统平台，为船舶各级指挥系统提供实时监测数据。提供舰船工作过程提供全天候实时监测信息，实现事故的预报、处理、评估，并为舰船设</w:t>
            </w:r>
            <w:r>
              <w:rPr>
                <w:rFonts w:ascii="仿宋_GB2312" w:eastAsia="仿宋_GB2312" w:hAnsi="仿宋_GB2312" w:cs="仿宋_GB2312" w:hint="eastAsia"/>
                <w:color w:val="000000"/>
                <w:sz w:val="24"/>
              </w:rPr>
              <w:t>计改造提供有力数据支撑。以青岛军民融合区为基地，紧密联合航</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基地、北海舰队和潜艇基地，建立光纤传感、故障评估，系统集成全产业链结构，服务于舰船安全保障和后续设计改造。</w:t>
            </w:r>
          </w:p>
        </w:tc>
        <w:tc>
          <w:tcPr>
            <w:tcW w:w="1817" w:type="dxa"/>
            <w:vAlign w:val="center"/>
          </w:tcPr>
          <w:p w:rsidR="00B566EF" w:rsidRDefault="00BC26AD">
            <w:pPr>
              <w:adjustRightInd w:val="0"/>
              <w:snapToGrid w:val="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在大规模传感、船舶故障检测有丰富的技术积累</w:t>
            </w:r>
            <w:r>
              <w:rPr>
                <w:rFonts w:ascii="仿宋_GB2312" w:eastAsia="仿宋_GB2312" w:hAnsi="仿宋_GB2312" w:cs="仿宋_GB2312" w:hint="eastAsia"/>
                <w:color w:val="000000"/>
                <w:sz w:val="24"/>
              </w:rPr>
              <w:t>。</w:t>
            </w:r>
          </w:p>
        </w:tc>
        <w:tc>
          <w:tcPr>
            <w:tcW w:w="1133" w:type="dxa"/>
            <w:vAlign w:val="center"/>
          </w:tcPr>
          <w:p w:rsidR="00B566EF" w:rsidRDefault="00BC26AD">
            <w:pPr>
              <w:adjustRightInd w:val="0"/>
              <w:snapToGrid w:val="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崔金花</w:t>
            </w:r>
          </w:p>
        </w:tc>
        <w:tc>
          <w:tcPr>
            <w:tcW w:w="1617" w:type="dxa"/>
            <w:vAlign w:val="center"/>
          </w:tcPr>
          <w:p w:rsidR="00B566EF" w:rsidRDefault="00BC26AD">
            <w:pPr>
              <w:adjustRightInd w:val="0"/>
              <w:snapToGrid w:val="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15864708518</w:t>
            </w:r>
          </w:p>
        </w:tc>
        <w:tc>
          <w:tcPr>
            <w:tcW w:w="816" w:type="dxa"/>
            <w:vAlign w:val="center"/>
          </w:tcPr>
          <w:p w:rsidR="00B566EF" w:rsidRDefault="00B566EF">
            <w:pPr>
              <w:adjustRightInd w:val="0"/>
              <w:snapToGrid w:val="0"/>
              <w:ind w:firstLineChars="200" w:firstLine="480"/>
              <w:jc w:val="left"/>
              <w:outlineLvl w:val="0"/>
              <w:rPr>
                <w:rFonts w:ascii="仿宋_GB2312" w:eastAsia="仿宋_GB2312" w:hAnsi="仿宋_GB2312" w:cs="仿宋_GB2312"/>
                <w:color w:val="000000"/>
                <w:sz w:val="24"/>
              </w:rPr>
            </w:pPr>
          </w:p>
        </w:tc>
      </w:tr>
      <w:tr w:rsidR="00B566EF">
        <w:tc>
          <w:tcPr>
            <w:tcW w:w="783" w:type="dxa"/>
            <w:vAlign w:val="center"/>
          </w:tcPr>
          <w:p w:rsidR="00B566EF" w:rsidRDefault="00BC26AD">
            <w:pPr>
              <w:adjustRightInd w:val="0"/>
              <w:snapToGrid w:val="0"/>
              <w:jc w:val="center"/>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7</w:t>
            </w:r>
          </w:p>
        </w:tc>
        <w:tc>
          <w:tcPr>
            <w:tcW w:w="1367" w:type="dxa"/>
            <w:vAlign w:val="center"/>
          </w:tcPr>
          <w:p w:rsidR="00B566EF" w:rsidRDefault="00BC26AD">
            <w:pPr>
              <w:adjustRightInd w:val="0"/>
              <w:snapToGrid w:val="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基于人工智能技术的船舶污水处理系统</w:t>
            </w:r>
          </w:p>
        </w:tc>
        <w:tc>
          <w:tcPr>
            <w:tcW w:w="1033" w:type="dxa"/>
            <w:vMerge w:val="restart"/>
            <w:vAlign w:val="center"/>
          </w:tcPr>
          <w:p w:rsidR="00B566EF" w:rsidRDefault="00BC26AD">
            <w:pPr>
              <w:adjustRightInd w:val="0"/>
              <w:snapToGrid w:val="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哈尔滨工程大学青岛船舶科技有限公司</w:t>
            </w:r>
          </w:p>
        </w:tc>
        <w:tc>
          <w:tcPr>
            <w:tcW w:w="6067" w:type="dxa"/>
            <w:vAlign w:val="center"/>
          </w:tcPr>
          <w:p w:rsidR="00B566EF" w:rsidRDefault="00BC26AD">
            <w:pPr>
              <w:adjustRightInd w:val="0"/>
              <w:snapToGrid w:val="0"/>
              <w:ind w:firstLineChars="200" w:firstLine="48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目前国内船舶污水处理技术不成熟，难以符合</w:t>
            </w:r>
            <w:r>
              <w:rPr>
                <w:rFonts w:ascii="仿宋_GB2312" w:eastAsia="仿宋_GB2312" w:hAnsi="仿宋_GB2312" w:cs="仿宋_GB2312" w:hint="eastAsia"/>
                <w:color w:val="000000"/>
                <w:sz w:val="24"/>
              </w:rPr>
              <w:t>IMO</w:t>
            </w:r>
            <w:r>
              <w:rPr>
                <w:rFonts w:ascii="仿宋_GB2312" w:eastAsia="仿宋_GB2312" w:hAnsi="仿宋_GB2312" w:cs="仿宋_GB2312" w:hint="eastAsia"/>
                <w:color w:val="000000"/>
                <w:sz w:val="24"/>
              </w:rPr>
              <w:t>最新颁布的</w:t>
            </w:r>
            <w:r>
              <w:rPr>
                <w:rFonts w:ascii="仿宋_GB2312" w:eastAsia="仿宋_GB2312" w:hAnsi="仿宋_GB2312" w:cs="仿宋_GB2312" w:hint="eastAsia"/>
                <w:color w:val="000000"/>
                <w:sz w:val="24"/>
              </w:rPr>
              <w:t xml:space="preserve">MEPC. </w:t>
            </w:r>
            <w:r>
              <w:rPr>
                <w:rFonts w:ascii="仿宋_GB2312" w:eastAsia="仿宋_GB2312" w:hAnsi="仿宋_GB2312" w:cs="仿宋_GB2312" w:hint="eastAsia"/>
                <w:color w:val="000000"/>
                <w:sz w:val="24"/>
              </w:rPr>
              <w:t>227(64)</w:t>
            </w:r>
            <w:r>
              <w:rPr>
                <w:rFonts w:ascii="仿宋_GB2312" w:eastAsia="仿宋_GB2312" w:hAnsi="仿宋_GB2312" w:cs="仿宋_GB2312" w:hint="eastAsia"/>
                <w:color w:val="000000"/>
                <w:sz w:val="24"/>
              </w:rPr>
              <w:t>标准，存在半人工操作、智能化水平低、无法匹配豪华邮轮等高端船舶等问题。而国外对产品设置技术壁垒并实施垄断，产品价格和后期维护费用十分高昂。本项目拟解决上述关键问题，研发一种能达国际最新标准的全自动智能环保型的船舶污水处理系统，打破国外设置的技术壁垒。</w:t>
            </w:r>
          </w:p>
          <w:p w:rsidR="00B566EF" w:rsidRDefault="00BC26AD">
            <w:pPr>
              <w:adjustRightInd w:val="0"/>
              <w:snapToGrid w:val="0"/>
              <w:ind w:firstLineChars="200" w:firstLine="48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技术需求：</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具体排放水水质指标：</w:t>
            </w:r>
          </w:p>
          <w:p w:rsidR="00B566EF" w:rsidRDefault="00BC26AD">
            <w:pPr>
              <w:adjustRightInd w:val="0"/>
              <w:snapToGrid w:val="0"/>
              <w:ind w:firstLineChars="200" w:firstLine="48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耐热大肠菌：不大于</w:t>
            </w:r>
            <w:r>
              <w:rPr>
                <w:rFonts w:ascii="仿宋_GB2312" w:eastAsia="仿宋_GB2312" w:hAnsi="仿宋_GB2312" w:cs="仿宋_GB2312" w:hint="eastAsia"/>
                <w:color w:val="000000"/>
                <w:sz w:val="24"/>
              </w:rPr>
              <w:t>100/100mL</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总悬浮固体（</w:t>
            </w:r>
            <w:r>
              <w:rPr>
                <w:rFonts w:ascii="仿宋_GB2312" w:eastAsia="仿宋_GB2312" w:hAnsi="仿宋_GB2312" w:cs="仿宋_GB2312" w:hint="eastAsia"/>
                <w:color w:val="000000"/>
                <w:sz w:val="24"/>
              </w:rPr>
              <w:t>TSS</w:t>
            </w:r>
            <w:r>
              <w:rPr>
                <w:rFonts w:ascii="仿宋_GB2312" w:eastAsia="仿宋_GB2312" w:hAnsi="仿宋_GB2312" w:cs="仿宋_GB2312" w:hint="eastAsia"/>
                <w:color w:val="000000"/>
                <w:sz w:val="24"/>
              </w:rPr>
              <w:t>）：不大于</w:t>
            </w:r>
            <w:r>
              <w:rPr>
                <w:rFonts w:ascii="仿宋_GB2312" w:eastAsia="仿宋_GB2312" w:hAnsi="仿宋_GB2312" w:cs="仿宋_GB2312" w:hint="eastAsia"/>
                <w:color w:val="000000"/>
                <w:sz w:val="24"/>
              </w:rPr>
              <w:t>35</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Qi/Qe</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mg/L</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3.</w:t>
            </w:r>
            <w:r>
              <w:rPr>
                <w:rFonts w:ascii="仿宋_GB2312" w:eastAsia="仿宋_GB2312" w:hAnsi="仿宋_GB2312" w:cs="仿宋_GB2312" w:hint="eastAsia"/>
                <w:color w:val="000000"/>
                <w:sz w:val="24"/>
              </w:rPr>
              <w:t>生化需氧量（</w:t>
            </w:r>
            <w:r>
              <w:rPr>
                <w:rFonts w:ascii="仿宋_GB2312" w:eastAsia="仿宋_GB2312" w:hAnsi="仿宋_GB2312" w:cs="仿宋_GB2312" w:hint="eastAsia"/>
                <w:color w:val="000000"/>
                <w:sz w:val="24"/>
              </w:rPr>
              <w:t>BOD5</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不大于</w:t>
            </w:r>
            <w:r>
              <w:rPr>
                <w:rFonts w:ascii="仿宋_GB2312" w:eastAsia="仿宋_GB2312" w:hAnsi="仿宋_GB2312" w:cs="仿宋_GB2312" w:hint="eastAsia"/>
                <w:color w:val="000000"/>
                <w:sz w:val="24"/>
              </w:rPr>
              <w:t>25</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Qi/Qe</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mg/L</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4.</w:t>
            </w:r>
            <w:r>
              <w:rPr>
                <w:rFonts w:ascii="仿宋_GB2312" w:eastAsia="仿宋_GB2312" w:hAnsi="仿宋_GB2312" w:cs="仿宋_GB2312" w:hint="eastAsia"/>
                <w:color w:val="000000"/>
                <w:sz w:val="24"/>
              </w:rPr>
              <w:t>化学耗氧量（</w:t>
            </w:r>
            <w:r>
              <w:rPr>
                <w:rFonts w:ascii="仿宋_GB2312" w:eastAsia="仿宋_GB2312" w:hAnsi="仿宋_GB2312" w:cs="仿宋_GB2312" w:hint="eastAsia"/>
                <w:color w:val="000000"/>
                <w:sz w:val="24"/>
              </w:rPr>
              <w:t>COD</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不大于</w:t>
            </w:r>
            <w:r>
              <w:rPr>
                <w:rFonts w:ascii="仿宋_GB2312" w:eastAsia="仿宋_GB2312" w:hAnsi="仿宋_GB2312" w:cs="仿宋_GB2312" w:hint="eastAsia"/>
                <w:color w:val="000000"/>
                <w:sz w:val="24"/>
              </w:rPr>
              <w:t>125</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Qi/Qe</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mg/L</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5.pH</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6</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8.5</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6.</w:t>
            </w:r>
            <w:r>
              <w:rPr>
                <w:rFonts w:ascii="仿宋_GB2312" w:eastAsia="仿宋_GB2312" w:hAnsi="仿宋_GB2312" w:cs="仿宋_GB2312" w:hint="eastAsia"/>
                <w:color w:val="000000"/>
                <w:sz w:val="24"/>
              </w:rPr>
              <w:t>总氮：不大于</w:t>
            </w:r>
            <w:r>
              <w:rPr>
                <w:rFonts w:ascii="仿宋_GB2312" w:eastAsia="仿宋_GB2312" w:hAnsi="仿宋_GB2312" w:cs="仿宋_GB2312" w:hint="eastAsia"/>
                <w:color w:val="000000"/>
                <w:sz w:val="24"/>
              </w:rPr>
              <w:t>20</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Qi/Qe</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mg/L</w:t>
            </w:r>
            <w:r>
              <w:rPr>
                <w:rFonts w:ascii="仿宋_GB2312" w:eastAsia="仿宋_GB2312" w:hAnsi="仿宋_GB2312" w:cs="仿宋_GB2312" w:hint="eastAsia"/>
                <w:color w:val="000000"/>
                <w:sz w:val="24"/>
              </w:rPr>
              <w:t>或至少</w:t>
            </w:r>
            <w:r>
              <w:rPr>
                <w:rFonts w:ascii="仿宋_GB2312" w:eastAsia="仿宋_GB2312" w:hAnsi="仿宋_GB2312" w:cs="仿宋_GB2312" w:hint="eastAsia"/>
                <w:color w:val="000000"/>
                <w:sz w:val="24"/>
              </w:rPr>
              <w:t>70%</w:t>
            </w:r>
            <w:r>
              <w:rPr>
                <w:rFonts w:ascii="仿宋_GB2312" w:eastAsia="仿宋_GB2312" w:hAnsi="仿宋_GB2312" w:cs="仿宋_GB2312" w:hint="eastAsia"/>
                <w:color w:val="000000"/>
                <w:sz w:val="24"/>
              </w:rPr>
              <w:t>减少率</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7.</w:t>
            </w:r>
            <w:r>
              <w:rPr>
                <w:rFonts w:ascii="仿宋_GB2312" w:eastAsia="仿宋_GB2312" w:hAnsi="仿宋_GB2312" w:cs="仿宋_GB2312" w:hint="eastAsia"/>
                <w:color w:val="000000"/>
                <w:sz w:val="24"/>
              </w:rPr>
              <w:t>总磷：不大于</w:t>
            </w:r>
            <w:r>
              <w:rPr>
                <w:rFonts w:ascii="仿宋_GB2312" w:eastAsia="仿宋_GB2312" w:hAnsi="仿宋_GB2312" w:cs="仿宋_GB2312" w:hint="eastAsia"/>
                <w:color w:val="000000"/>
                <w:sz w:val="24"/>
              </w:rPr>
              <w:t>1.0</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Qi/Qe</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mg/L</w:t>
            </w:r>
            <w:r>
              <w:rPr>
                <w:rFonts w:ascii="仿宋_GB2312" w:eastAsia="仿宋_GB2312" w:hAnsi="仿宋_GB2312" w:cs="仿宋_GB2312" w:hint="eastAsia"/>
                <w:color w:val="000000"/>
                <w:sz w:val="24"/>
              </w:rPr>
              <w:t>或至少</w:t>
            </w:r>
            <w:r>
              <w:rPr>
                <w:rFonts w:ascii="仿宋_GB2312" w:eastAsia="仿宋_GB2312" w:hAnsi="仿宋_GB2312" w:cs="仿宋_GB2312" w:hint="eastAsia"/>
                <w:color w:val="000000"/>
                <w:sz w:val="24"/>
              </w:rPr>
              <w:t>80%</w:t>
            </w:r>
            <w:r>
              <w:rPr>
                <w:rFonts w:ascii="仿宋_GB2312" w:eastAsia="仿宋_GB2312" w:hAnsi="仿宋_GB2312" w:cs="仿宋_GB2312" w:hint="eastAsia"/>
                <w:color w:val="000000"/>
                <w:sz w:val="24"/>
              </w:rPr>
              <w:t>减少率</w:t>
            </w:r>
            <w:r>
              <w:rPr>
                <w:rFonts w:ascii="仿宋_GB2312" w:eastAsia="仿宋_GB2312" w:hAnsi="仿宋_GB2312" w:cs="仿宋_GB2312" w:hint="eastAsia"/>
                <w:color w:val="000000"/>
                <w:sz w:val="24"/>
              </w:rPr>
              <w:t>。</w:t>
            </w:r>
          </w:p>
        </w:tc>
        <w:tc>
          <w:tcPr>
            <w:tcW w:w="1817" w:type="dxa"/>
            <w:vAlign w:val="center"/>
          </w:tcPr>
          <w:p w:rsidR="00B566EF" w:rsidRDefault="00BC26AD">
            <w:pPr>
              <w:adjustRightInd w:val="0"/>
              <w:snapToGrid w:val="0"/>
              <w:ind w:firstLineChars="200" w:firstLine="48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无</w:t>
            </w:r>
          </w:p>
        </w:tc>
        <w:tc>
          <w:tcPr>
            <w:tcW w:w="1133" w:type="dxa"/>
            <w:vMerge w:val="restart"/>
            <w:vAlign w:val="center"/>
          </w:tcPr>
          <w:p w:rsidR="00B566EF" w:rsidRDefault="00BC26AD">
            <w:pPr>
              <w:adjustRightInd w:val="0"/>
              <w:snapToGrid w:val="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崔金花</w:t>
            </w:r>
          </w:p>
        </w:tc>
        <w:tc>
          <w:tcPr>
            <w:tcW w:w="1617" w:type="dxa"/>
            <w:vMerge w:val="restart"/>
            <w:vAlign w:val="center"/>
          </w:tcPr>
          <w:p w:rsidR="00B566EF" w:rsidRDefault="00BC26AD">
            <w:pPr>
              <w:adjustRightInd w:val="0"/>
              <w:snapToGrid w:val="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15864708518</w:t>
            </w:r>
          </w:p>
        </w:tc>
        <w:tc>
          <w:tcPr>
            <w:tcW w:w="816" w:type="dxa"/>
            <w:vAlign w:val="center"/>
          </w:tcPr>
          <w:p w:rsidR="00B566EF" w:rsidRDefault="00B566EF">
            <w:pPr>
              <w:adjustRightInd w:val="0"/>
              <w:snapToGrid w:val="0"/>
              <w:ind w:firstLineChars="200" w:firstLine="480"/>
              <w:jc w:val="left"/>
              <w:outlineLvl w:val="0"/>
              <w:rPr>
                <w:rFonts w:ascii="仿宋_GB2312" w:eastAsia="仿宋_GB2312" w:hAnsi="仿宋_GB2312" w:cs="仿宋_GB2312"/>
                <w:color w:val="000000"/>
                <w:sz w:val="24"/>
              </w:rPr>
            </w:pPr>
          </w:p>
        </w:tc>
      </w:tr>
      <w:tr w:rsidR="00B566EF">
        <w:tc>
          <w:tcPr>
            <w:tcW w:w="783" w:type="dxa"/>
            <w:vAlign w:val="center"/>
          </w:tcPr>
          <w:p w:rsidR="00B566EF" w:rsidRDefault="00BC26AD">
            <w:pPr>
              <w:adjustRightInd w:val="0"/>
              <w:snapToGrid w:val="0"/>
              <w:jc w:val="center"/>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8</w:t>
            </w:r>
          </w:p>
        </w:tc>
        <w:tc>
          <w:tcPr>
            <w:tcW w:w="1367" w:type="dxa"/>
            <w:vAlign w:val="center"/>
          </w:tcPr>
          <w:p w:rsidR="00B566EF" w:rsidRDefault="00BC26AD">
            <w:pPr>
              <w:adjustRightInd w:val="0"/>
              <w:snapToGrid w:val="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全电式水下控制模块关键技术研究及样机研制</w:t>
            </w:r>
          </w:p>
        </w:tc>
        <w:tc>
          <w:tcPr>
            <w:tcW w:w="1033" w:type="dxa"/>
            <w:vMerge/>
            <w:vAlign w:val="center"/>
          </w:tcPr>
          <w:p w:rsidR="00B566EF" w:rsidRDefault="00B566EF">
            <w:pPr>
              <w:adjustRightInd w:val="0"/>
              <w:snapToGrid w:val="0"/>
              <w:ind w:firstLineChars="200" w:firstLine="480"/>
              <w:jc w:val="left"/>
              <w:outlineLvl w:val="0"/>
              <w:rPr>
                <w:rFonts w:ascii="仿宋_GB2312" w:eastAsia="仿宋_GB2312" w:hAnsi="仿宋_GB2312" w:cs="仿宋_GB2312"/>
                <w:color w:val="000000"/>
                <w:sz w:val="24"/>
              </w:rPr>
            </w:pPr>
          </w:p>
        </w:tc>
        <w:tc>
          <w:tcPr>
            <w:tcW w:w="6067" w:type="dxa"/>
            <w:vAlign w:val="center"/>
          </w:tcPr>
          <w:p w:rsidR="00B566EF" w:rsidRDefault="00BC26AD">
            <w:pPr>
              <w:adjustRightInd w:val="0"/>
              <w:snapToGrid w:val="0"/>
              <w:ind w:firstLineChars="200" w:firstLine="48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全电式水下生产系统是未来深海油气资源开发装备的发展方向，其中全电式水下控制模块作为核心装备，负责监控和管理水下生产设施，保障水下油气可靠安全开采。目前国外</w:t>
            </w:r>
            <w:r>
              <w:rPr>
                <w:rFonts w:ascii="仿宋_GB2312" w:eastAsia="仿宋_GB2312" w:hAnsi="仿宋_GB2312" w:cs="仿宋_GB2312" w:hint="eastAsia"/>
                <w:color w:val="000000"/>
                <w:sz w:val="24"/>
              </w:rPr>
              <w:t>Cameron</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Aker</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FMC</w:t>
            </w:r>
            <w:r>
              <w:rPr>
                <w:rFonts w:ascii="仿宋_GB2312" w:eastAsia="仿宋_GB2312" w:hAnsi="仿宋_GB2312" w:cs="仿宋_GB2312" w:hint="eastAsia"/>
                <w:color w:val="000000"/>
                <w:sz w:val="24"/>
              </w:rPr>
              <w:t>等各大石油公司正在大力发展相关技术，已形成工程产品并试验性应用；而我国对于全电式水下控制模块的研究仍处于起步阶段。</w:t>
            </w:r>
          </w:p>
          <w:p w:rsidR="00B566EF" w:rsidRDefault="00BC26AD">
            <w:pPr>
              <w:adjustRightInd w:val="0"/>
              <w:snapToGrid w:val="0"/>
              <w:ind w:firstLineChars="200" w:firstLine="48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通过开展全电式水下控制模块自动精准对接技术、小型集成化设计技术、构型技术和测试技术等关键技术的研究，研制全电式水下控制模块样机，满足适用水深</w:t>
            </w:r>
            <w:r>
              <w:rPr>
                <w:rFonts w:ascii="仿宋_GB2312" w:eastAsia="仿宋_GB2312" w:hAnsi="仿宋_GB2312" w:cs="仿宋_GB2312" w:hint="eastAsia"/>
                <w:color w:val="000000"/>
                <w:sz w:val="24"/>
              </w:rPr>
              <w:t>500</w:t>
            </w:r>
            <w:r>
              <w:rPr>
                <w:rFonts w:ascii="仿宋_GB2312" w:eastAsia="仿宋_GB2312" w:hAnsi="仿宋_GB2312" w:cs="仿宋_GB2312" w:hint="eastAsia"/>
                <w:color w:val="000000"/>
                <w:sz w:val="24"/>
              </w:rPr>
              <w:t>米、控制</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传感功能路数不少于</w:t>
            </w:r>
            <w:r>
              <w:rPr>
                <w:rFonts w:ascii="仿宋_GB2312" w:eastAsia="仿宋_GB2312" w:hAnsi="仿宋_GB2312" w:cs="仿宋_GB2312" w:hint="eastAsia"/>
                <w:color w:val="000000"/>
                <w:sz w:val="24"/>
              </w:rPr>
              <w:t>20</w:t>
            </w:r>
            <w:r>
              <w:rPr>
                <w:rFonts w:ascii="仿宋_GB2312" w:eastAsia="仿宋_GB2312" w:hAnsi="仿宋_GB2312" w:cs="仿宋_GB2312" w:hint="eastAsia"/>
                <w:color w:val="000000"/>
                <w:sz w:val="24"/>
              </w:rPr>
              <w:t>路和电子模块双冗余等技术指标。目</w:t>
            </w:r>
            <w:r>
              <w:rPr>
                <w:rFonts w:ascii="仿宋_GB2312" w:eastAsia="仿宋_GB2312" w:hAnsi="仿宋_GB2312" w:cs="仿宋_GB2312" w:hint="eastAsia"/>
                <w:color w:val="000000"/>
                <w:sz w:val="24"/>
              </w:rPr>
              <w:t>前项目开发已突破部分关键技术，并形成技术解决方案，为后续的技术研究和样机研制奠定了基础。</w:t>
            </w:r>
          </w:p>
        </w:tc>
        <w:tc>
          <w:tcPr>
            <w:tcW w:w="1817" w:type="dxa"/>
            <w:vAlign w:val="center"/>
          </w:tcPr>
          <w:p w:rsidR="00B566EF" w:rsidRDefault="00BC26AD">
            <w:pPr>
              <w:adjustRightInd w:val="0"/>
              <w:snapToGrid w:val="0"/>
              <w:ind w:firstLineChars="200" w:firstLine="48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无</w:t>
            </w:r>
          </w:p>
        </w:tc>
        <w:tc>
          <w:tcPr>
            <w:tcW w:w="1133" w:type="dxa"/>
            <w:vMerge/>
            <w:vAlign w:val="center"/>
          </w:tcPr>
          <w:p w:rsidR="00B566EF" w:rsidRDefault="00B566EF">
            <w:pPr>
              <w:adjustRightInd w:val="0"/>
              <w:snapToGrid w:val="0"/>
              <w:ind w:firstLineChars="200" w:firstLine="480"/>
              <w:jc w:val="left"/>
              <w:outlineLvl w:val="0"/>
              <w:rPr>
                <w:rFonts w:ascii="仿宋_GB2312" w:eastAsia="仿宋_GB2312" w:hAnsi="仿宋_GB2312" w:cs="仿宋_GB2312"/>
                <w:color w:val="000000"/>
                <w:sz w:val="24"/>
              </w:rPr>
            </w:pPr>
          </w:p>
        </w:tc>
        <w:tc>
          <w:tcPr>
            <w:tcW w:w="1617" w:type="dxa"/>
            <w:vMerge/>
            <w:vAlign w:val="center"/>
          </w:tcPr>
          <w:p w:rsidR="00B566EF" w:rsidRDefault="00B566EF">
            <w:pPr>
              <w:adjustRightInd w:val="0"/>
              <w:snapToGrid w:val="0"/>
              <w:ind w:firstLineChars="200" w:firstLine="480"/>
              <w:jc w:val="left"/>
              <w:outlineLvl w:val="0"/>
              <w:rPr>
                <w:rFonts w:ascii="仿宋_GB2312" w:eastAsia="仿宋_GB2312" w:hAnsi="仿宋_GB2312" w:cs="仿宋_GB2312"/>
                <w:color w:val="000000"/>
                <w:sz w:val="24"/>
              </w:rPr>
            </w:pPr>
          </w:p>
        </w:tc>
        <w:tc>
          <w:tcPr>
            <w:tcW w:w="816" w:type="dxa"/>
            <w:vAlign w:val="center"/>
          </w:tcPr>
          <w:p w:rsidR="00B566EF" w:rsidRDefault="00B566EF">
            <w:pPr>
              <w:adjustRightInd w:val="0"/>
              <w:snapToGrid w:val="0"/>
              <w:ind w:firstLineChars="200" w:firstLine="480"/>
              <w:jc w:val="left"/>
              <w:outlineLvl w:val="0"/>
              <w:rPr>
                <w:rFonts w:ascii="仿宋_GB2312" w:eastAsia="仿宋_GB2312" w:hAnsi="仿宋_GB2312" w:cs="仿宋_GB2312"/>
                <w:color w:val="000000"/>
                <w:sz w:val="24"/>
              </w:rPr>
            </w:pPr>
          </w:p>
        </w:tc>
      </w:tr>
      <w:tr w:rsidR="00B566EF">
        <w:trPr>
          <w:trHeight w:val="2750"/>
        </w:trPr>
        <w:tc>
          <w:tcPr>
            <w:tcW w:w="783" w:type="dxa"/>
            <w:vAlign w:val="center"/>
          </w:tcPr>
          <w:p w:rsidR="00B566EF" w:rsidRDefault="00BC26AD">
            <w:pPr>
              <w:adjustRightInd w:val="0"/>
              <w:snapToGrid w:val="0"/>
              <w:jc w:val="center"/>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9</w:t>
            </w:r>
          </w:p>
        </w:tc>
        <w:tc>
          <w:tcPr>
            <w:tcW w:w="1367" w:type="dxa"/>
            <w:vAlign w:val="center"/>
          </w:tcPr>
          <w:p w:rsidR="00B566EF" w:rsidRDefault="00BC26AD">
            <w:pPr>
              <w:adjustRightInd w:val="0"/>
              <w:snapToGrid w:val="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闸刀锯研发及产业化</w:t>
            </w:r>
          </w:p>
        </w:tc>
        <w:tc>
          <w:tcPr>
            <w:tcW w:w="1033" w:type="dxa"/>
            <w:vMerge w:val="restart"/>
            <w:vAlign w:val="center"/>
          </w:tcPr>
          <w:p w:rsidR="00B566EF" w:rsidRDefault="00BC26AD">
            <w:pPr>
              <w:adjustRightInd w:val="0"/>
              <w:snapToGrid w:val="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哈尔滨工程大学青岛船舶科技有限公司</w:t>
            </w:r>
          </w:p>
        </w:tc>
        <w:tc>
          <w:tcPr>
            <w:tcW w:w="6067" w:type="dxa"/>
            <w:vAlign w:val="center"/>
          </w:tcPr>
          <w:p w:rsidR="00B566EF" w:rsidRDefault="00BC26AD">
            <w:pPr>
              <w:adjustRightInd w:val="0"/>
              <w:snapToGrid w:val="0"/>
              <w:ind w:firstLineChars="200" w:firstLine="48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技术需求：</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研制出具有自主知识产权的闸刀锯工程样机，并能投入工程化应用；开发切断壁厚较厚、强度较高的钢管的重型锯条，刀具寿命满足整个工艺流程时间</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开发同时切断含有钢筋混凝土配重层钢管和聚氨酯防腐层的钢管的重型锯条</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具备自主设计、制造、测试</w:t>
            </w:r>
            <w:r>
              <w:rPr>
                <w:rFonts w:ascii="仿宋_GB2312" w:eastAsia="仿宋_GB2312" w:hAnsi="仿宋_GB2312" w:cs="仿宋_GB2312" w:hint="eastAsia"/>
                <w:color w:val="000000"/>
                <w:sz w:val="24"/>
              </w:rPr>
              <w:t>500</w:t>
            </w:r>
            <w:r>
              <w:rPr>
                <w:rFonts w:ascii="仿宋_GB2312" w:eastAsia="仿宋_GB2312" w:hAnsi="仿宋_GB2312" w:cs="仿宋_GB2312" w:hint="eastAsia"/>
                <w:color w:val="000000"/>
                <w:sz w:val="24"/>
              </w:rPr>
              <w:t>米</w:t>
            </w:r>
            <w:r>
              <w:rPr>
                <w:rFonts w:ascii="仿宋_GB2312" w:eastAsia="仿宋_GB2312" w:hAnsi="仿宋_GB2312" w:cs="仿宋_GB2312" w:hint="eastAsia"/>
                <w:color w:val="000000"/>
                <w:sz w:val="24"/>
              </w:rPr>
              <w:t>-1000</w:t>
            </w:r>
            <w:r>
              <w:rPr>
                <w:rFonts w:ascii="仿宋_GB2312" w:eastAsia="仿宋_GB2312" w:hAnsi="仿宋_GB2312" w:cs="仿宋_GB2312" w:hint="eastAsia"/>
                <w:color w:val="000000"/>
                <w:sz w:val="24"/>
              </w:rPr>
              <w:t>米水下闸刀锯的工程应用技术，能够自主配套液压控制系统核心设备；</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水下闸刀锯浮力系统配置</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完善深水切割的作业参数和工艺规程，使管道切割技术达到国际先进水平。</w:t>
            </w:r>
          </w:p>
        </w:tc>
        <w:tc>
          <w:tcPr>
            <w:tcW w:w="1817" w:type="dxa"/>
            <w:vAlign w:val="center"/>
          </w:tcPr>
          <w:p w:rsidR="00B566EF" w:rsidRDefault="00BC26AD">
            <w:pPr>
              <w:adjustRightInd w:val="0"/>
              <w:snapToGrid w:val="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具备重型锯条的试验条件</w:t>
            </w:r>
            <w:r>
              <w:rPr>
                <w:rFonts w:ascii="仿宋_GB2312" w:eastAsia="仿宋_GB2312" w:hAnsi="仿宋_GB2312" w:cs="仿宋_GB2312" w:hint="eastAsia"/>
                <w:color w:val="000000"/>
                <w:sz w:val="24"/>
              </w:rPr>
              <w:t>。</w:t>
            </w:r>
          </w:p>
          <w:p w:rsidR="00B566EF" w:rsidRDefault="00BC26AD">
            <w:pPr>
              <w:adjustRightInd w:val="0"/>
              <w:snapToGrid w:val="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具备加工、调试该设备的场地及辅助设备</w:t>
            </w:r>
            <w:r>
              <w:rPr>
                <w:rFonts w:ascii="仿宋_GB2312" w:eastAsia="仿宋_GB2312" w:hAnsi="仿宋_GB2312" w:cs="仿宋_GB2312" w:hint="eastAsia"/>
                <w:color w:val="000000"/>
                <w:sz w:val="24"/>
              </w:rPr>
              <w:t>。</w:t>
            </w:r>
          </w:p>
          <w:p w:rsidR="00B566EF" w:rsidRDefault="00BC26AD">
            <w:pPr>
              <w:adjustRightInd w:val="0"/>
              <w:snapToGrid w:val="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w:t>
            </w:r>
            <w:r>
              <w:rPr>
                <w:rFonts w:ascii="仿宋_GB2312" w:eastAsia="仿宋_GB2312" w:hAnsi="仿宋_GB2312" w:cs="仿宋_GB2312" w:hint="eastAsia"/>
                <w:color w:val="000000"/>
                <w:sz w:val="24"/>
              </w:rPr>
              <w:t>具备生产该机具的技术能力</w:t>
            </w:r>
            <w:r>
              <w:rPr>
                <w:rFonts w:ascii="仿宋_GB2312" w:eastAsia="仿宋_GB2312" w:hAnsi="仿宋_GB2312" w:cs="仿宋_GB2312" w:hint="eastAsia"/>
                <w:color w:val="000000"/>
                <w:sz w:val="24"/>
              </w:rPr>
              <w:t>。</w:t>
            </w:r>
          </w:p>
        </w:tc>
        <w:tc>
          <w:tcPr>
            <w:tcW w:w="1133" w:type="dxa"/>
            <w:vMerge w:val="restart"/>
            <w:vAlign w:val="center"/>
          </w:tcPr>
          <w:p w:rsidR="00B566EF" w:rsidRDefault="00BC26AD">
            <w:pPr>
              <w:adjustRightInd w:val="0"/>
              <w:snapToGrid w:val="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崔金花</w:t>
            </w:r>
          </w:p>
        </w:tc>
        <w:tc>
          <w:tcPr>
            <w:tcW w:w="1617" w:type="dxa"/>
            <w:vMerge w:val="restart"/>
            <w:vAlign w:val="center"/>
          </w:tcPr>
          <w:p w:rsidR="00B566EF" w:rsidRDefault="00BC26AD">
            <w:pPr>
              <w:adjustRightInd w:val="0"/>
              <w:snapToGrid w:val="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15864708518</w:t>
            </w:r>
          </w:p>
        </w:tc>
        <w:tc>
          <w:tcPr>
            <w:tcW w:w="816" w:type="dxa"/>
            <w:vAlign w:val="center"/>
          </w:tcPr>
          <w:p w:rsidR="00B566EF" w:rsidRDefault="00B566EF">
            <w:pPr>
              <w:adjustRightInd w:val="0"/>
              <w:snapToGrid w:val="0"/>
              <w:ind w:firstLineChars="200" w:firstLine="480"/>
              <w:jc w:val="left"/>
              <w:outlineLvl w:val="0"/>
              <w:rPr>
                <w:rFonts w:ascii="仿宋_GB2312" w:eastAsia="仿宋_GB2312" w:hAnsi="仿宋_GB2312" w:cs="仿宋_GB2312"/>
                <w:color w:val="000000"/>
                <w:sz w:val="24"/>
              </w:rPr>
            </w:pPr>
          </w:p>
        </w:tc>
      </w:tr>
      <w:tr w:rsidR="00B566EF">
        <w:trPr>
          <w:trHeight w:val="4020"/>
        </w:trPr>
        <w:tc>
          <w:tcPr>
            <w:tcW w:w="783" w:type="dxa"/>
            <w:vAlign w:val="center"/>
          </w:tcPr>
          <w:p w:rsidR="00B566EF" w:rsidRDefault="00BC26AD">
            <w:pPr>
              <w:adjustRightInd w:val="0"/>
              <w:snapToGrid w:val="0"/>
              <w:jc w:val="center"/>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10</w:t>
            </w:r>
          </w:p>
        </w:tc>
        <w:tc>
          <w:tcPr>
            <w:tcW w:w="1367" w:type="dxa"/>
            <w:vAlign w:val="center"/>
          </w:tcPr>
          <w:p w:rsidR="00B566EF" w:rsidRDefault="00BC26AD">
            <w:pPr>
              <w:adjustRightInd w:val="0"/>
              <w:snapToGrid w:val="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水下金刚石绳锯机</w:t>
            </w:r>
          </w:p>
        </w:tc>
        <w:tc>
          <w:tcPr>
            <w:tcW w:w="1033" w:type="dxa"/>
            <w:vMerge/>
            <w:vAlign w:val="center"/>
          </w:tcPr>
          <w:p w:rsidR="00B566EF" w:rsidRDefault="00B566EF">
            <w:pPr>
              <w:adjustRightInd w:val="0"/>
              <w:snapToGrid w:val="0"/>
              <w:ind w:firstLineChars="200" w:firstLine="480"/>
              <w:jc w:val="left"/>
              <w:outlineLvl w:val="0"/>
              <w:rPr>
                <w:rFonts w:ascii="仿宋_GB2312" w:eastAsia="仿宋_GB2312" w:hAnsi="仿宋_GB2312" w:cs="仿宋_GB2312"/>
                <w:color w:val="000000"/>
                <w:sz w:val="24"/>
              </w:rPr>
            </w:pPr>
          </w:p>
        </w:tc>
        <w:tc>
          <w:tcPr>
            <w:tcW w:w="6067" w:type="dxa"/>
            <w:vAlign w:val="center"/>
          </w:tcPr>
          <w:p w:rsidR="00B566EF" w:rsidRDefault="00BC26AD">
            <w:pPr>
              <w:adjustRightInd w:val="0"/>
              <w:snapToGrid w:val="0"/>
              <w:ind w:firstLineChars="200" w:firstLine="48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海洋工程领域中的切割任务主要集中在对废弃油气平台桩基的拆除和海洋管道的维修，金刚石绳锯机因为自身所具有的独特切割特性，使其在海上石油平台桩基拆除和海洋管道维修中得到了迅速发展。哈尔滨工程大学结合国家“</w:t>
            </w:r>
            <w:r>
              <w:rPr>
                <w:rFonts w:ascii="仿宋_GB2312" w:eastAsia="仿宋_GB2312" w:hAnsi="仿宋_GB2312" w:cs="仿宋_GB2312" w:hint="eastAsia"/>
                <w:color w:val="000000"/>
                <w:sz w:val="24"/>
              </w:rPr>
              <w:t>863</w:t>
            </w:r>
            <w:r>
              <w:rPr>
                <w:rFonts w:ascii="仿宋_GB2312" w:eastAsia="仿宋_GB2312" w:hAnsi="仿宋_GB2312" w:cs="仿宋_GB2312" w:hint="eastAsia"/>
                <w:color w:val="000000"/>
                <w:sz w:val="24"/>
              </w:rPr>
              <w:t>”计划水下干式管道维修系统课题的子项目做了大量研究，成功研发了用于破损油气管道切割的水下金刚石绳锯机工程样机三台，并进行了示范应用。</w:t>
            </w:r>
          </w:p>
          <w:p w:rsidR="00B566EF" w:rsidRDefault="00BC26AD">
            <w:pPr>
              <w:adjustRightInd w:val="0"/>
              <w:snapToGrid w:val="0"/>
              <w:ind w:firstLineChars="200" w:firstLine="48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现</w:t>
            </w:r>
            <w:r>
              <w:rPr>
                <w:rFonts w:ascii="仿宋_GB2312" w:eastAsia="仿宋_GB2312" w:hAnsi="仿宋_GB2312" w:cs="仿宋_GB2312" w:hint="eastAsia"/>
                <w:color w:val="000000"/>
                <w:sz w:val="24"/>
              </w:rPr>
              <w:t>需解决或合作的关键技术：</w:t>
            </w:r>
          </w:p>
          <w:p w:rsidR="00B566EF" w:rsidRDefault="00BC26AD">
            <w:pPr>
              <w:adjustRightInd w:val="0"/>
              <w:snapToGrid w:val="0"/>
              <w:ind w:firstLineChars="200" w:firstLine="48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）水下金刚石绳锯机深水作业技术</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）水下金刚绳锯机立管切割技术</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3</w:t>
            </w:r>
            <w:r>
              <w:rPr>
                <w:rFonts w:ascii="仿宋_GB2312" w:eastAsia="仿宋_GB2312" w:hAnsi="仿宋_GB2312" w:cs="仿宋_GB2312" w:hint="eastAsia"/>
                <w:color w:val="000000"/>
                <w:sz w:val="24"/>
              </w:rPr>
              <w:t>）水下金刚石绳锯机换绳问题</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4</w:t>
            </w:r>
            <w:r>
              <w:rPr>
                <w:rFonts w:ascii="仿宋_GB2312" w:eastAsia="仿宋_GB2312" w:hAnsi="仿宋_GB2312" w:cs="仿宋_GB2312" w:hint="eastAsia"/>
                <w:color w:val="000000"/>
                <w:sz w:val="24"/>
              </w:rPr>
              <w:t>）水下金刚石绳锯机作业可靠性评估方法</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5</w:t>
            </w:r>
            <w:r>
              <w:rPr>
                <w:rFonts w:ascii="仿宋_GB2312" w:eastAsia="仿宋_GB2312" w:hAnsi="仿宋_GB2312" w:cs="仿宋_GB2312" w:hint="eastAsia"/>
                <w:color w:val="000000"/>
                <w:sz w:val="24"/>
              </w:rPr>
              <w:t>）基于串珠绳张力变化的水下金刚石绳锯机进给速度控制策略研究及其装置研制。</w:t>
            </w:r>
          </w:p>
        </w:tc>
        <w:tc>
          <w:tcPr>
            <w:tcW w:w="1817" w:type="dxa"/>
            <w:vAlign w:val="center"/>
          </w:tcPr>
          <w:p w:rsidR="00B566EF" w:rsidRDefault="00BC26AD">
            <w:pPr>
              <w:adjustRightInd w:val="0"/>
              <w:snapToGrid w:val="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提供完整的技术资料</w:t>
            </w:r>
            <w:r>
              <w:rPr>
                <w:rFonts w:ascii="仿宋_GB2312" w:eastAsia="仿宋_GB2312" w:hAnsi="仿宋_GB2312" w:cs="仿宋_GB2312" w:hint="eastAsia"/>
                <w:color w:val="000000"/>
                <w:sz w:val="24"/>
              </w:rPr>
              <w:t>。</w:t>
            </w:r>
          </w:p>
          <w:p w:rsidR="00B566EF" w:rsidRDefault="00BC26AD">
            <w:pPr>
              <w:adjustRightInd w:val="0"/>
              <w:snapToGrid w:val="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研发过程中指定专人负责技术指导</w:t>
            </w:r>
            <w:r>
              <w:rPr>
                <w:rFonts w:ascii="仿宋_GB2312" w:eastAsia="仿宋_GB2312" w:hAnsi="仿宋_GB2312" w:cs="仿宋_GB2312" w:hint="eastAsia"/>
                <w:color w:val="000000"/>
                <w:sz w:val="24"/>
              </w:rPr>
              <w:t>。</w:t>
            </w:r>
          </w:p>
        </w:tc>
        <w:tc>
          <w:tcPr>
            <w:tcW w:w="1133" w:type="dxa"/>
            <w:vMerge/>
            <w:vAlign w:val="center"/>
          </w:tcPr>
          <w:p w:rsidR="00B566EF" w:rsidRDefault="00B566EF">
            <w:pPr>
              <w:adjustRightInd w:val="0"/>
              <w:snapToGrid w:val="0"/>
              <w:ind w:firstLineChars="200" w:firstLine="480"/>
              <w:jc w:val="left"/>
              <w:outlineLvl w:val="0"/>
              <w:rPr>
                <w:rFonts w:ascii="仿宋_GB2312" w:eastAsia="仿宋_GB2312" w:hAnsi="仿宋_GB2312" w:cs="仿宋_GB2312"/>
                <w:color w:val="000000"/>
                <w:sz w:val="24"/>
              </w:rPr>
            </w:pPr>
          </w:p>
        </w:tc>
        <w:tc>
          <w:tcPr>
            <w:tcW w:w="1617" w:type="dxa"/>
            <w:vMerge/>
            <w:vAlign w:val="center"/>
          </w:tcPr>
          <w:p w:rsidR="00B566EF" w:rsidRDefault="00B566EF">
            <w:pPr>
              <w:adjustRightInd w:val="0"/>
              <w:snapToGrid w:val="0"/>
              <w:ind w:firstLineChars="200" w:firstLine="480"/>
              <w:jc w:val="left"/>
              <w:outlineLvl w:val="0"/>
              <w:rPr>
                <w:rFonts w:ascii="仿宋_GB2312" w:eastAsia="仿宋_GB2312" w:hAnsi="仿宋_GB2312" w:cs="仿宋_GB2312"/>
                <w:color w:val="000000"/>
                <w:sz w:val="24"/>
              </w:rPr>
            </w:pPr>
          </w:p>
        </w:tc>
        <w:tc>
          <w:tcPr>
            <w:tcW w:w="816" w:type="dxa"/>
            <w:vAlign w:val="center"/>
          </w:tcPr>
          <w:p w:rsidR="00B566EF" w:rsidRDefault="00B566EF">
            <w:pPr>
              <w:adjustRightInd w:val="0"/>
              <w:snapToGrid w:val="0"/>
              <w:ind w:firstLineChars="200" w:firstLine="480"/>
              <w:jc w:val="left"/>
              <w:outlineLvl w:val="0"/>
              <w:rPr>
                <w:rFonts w:ascii="仿宋_GB2312" w:eastAsia="仿宋_GB2312" w:hAnsi="仿宋_GB2312" w:cs="仿宋_GB2312"/>
                <w:color w:val="000000"/>
                <w:sz w:val="24"/>
              </w:rPr>
            </w:pPr>
          </w:p>
        </w:tc>
      </w:tr>
      <w:tr w:rsidR="00B566EF">
        <w:tc>
          <w:tcPr>
            <w:tcW w:w="783" w:type="dxa"/>
            <w:vAlign w:val="center"/>
          </w:tcPr>
          <w:p w:rsidR="00B566EF" w:rsidRDefault="00BC26AD">
            <w:pPr>
              <w:adjustRightInd w:val="0"/>
              <w:snapToGrid w:val="0"/>
              <w:jc w:val="center"/>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11</w:t>
            </w:r>
          </w:p>
        </w:tc>
        <w:tc>
          <w:tcPr>
            <w:tcW w:w="1367" w:type="dxa"/>
            <w:vAlign w:val="center"/>
          </w:tcPr>
          <w:p w:rsidR="00B566EF" w:rsidRDefault="00BC26AD">
            <w:pPr>
              <w:adjustRightInd w:val="0"/>
              <w:snapToGrid w:val="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永久性静电消除与防护</w:t>
            </w:r>
          </w:p>
        </w:tc>
        <w:tc>
          <w:tcPr>
            <w:tcW w:w="1033" w:type="dxa"/>
            <w:vAlign w:val="center"/>
          </w:tcPr>
          <w:p w:rsidR="00B566EF" w:rsidRDefault="00BC26AD">
            <w:pPr>
              <w:adjustRightInd w:val="0"/>
              <w:snapToGrid w:val="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青岛大德塑胶制品有限公司</w:t>
            </w:r>
          </w:p>
        </w:tc>
        <w:tc>
          <w:tcPr>
            <w:tcW w:w="6067" w:type="dxa"/>
            <w:vAlign w:val="center"/>
          </w:tcPr>
          <w:p w:rsidR="00B566EF" w:rsidRDefault="00BC26AD">
            <w:pPr>
              <w:adjustRightInd w:val="0"/>
              <w:snapToGrid w:val="0"/>
              <w:ind w:firstLineChars="200" w:firstLine="48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寻求永久性防静电产品的制作工艺和实效性，目前国内已有类似产品，正逐步替代目前在用产品。主要技术要求：抗静电阻值要求在</w:t>
            </w:r>
            <w:r>
              <w:rPr>
                <w:rFonts w:ascii="仿宋_GB2312" w:eastAsia="仿宋_GB2312" w:hAnsi="仿宋_GB2312" w:cs="仿宋_GB2312" w:hint="eastAsia"/>
                <w:color w:val="000000"/>
                <w:sz w:val="24"/>
              </w:rPr>
              <w:t>106</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1010</w:t>
            </w:r>
            <w:r>
              <w:rPr>
                <w:rFonts w:ascii="仿宋_GB2312" w:eastAsia="仿宋_GB2312" w:hAnsi="仿宋_GB2312" w:cs="仿宋_GB2312" w:hint="eastAsia"/>
                <w:color w:val="000000"/>
                <w:sz w:val="24"/>
              </w:rPr>
              <w:t>，且能保持永久性，体现为分子链式防静电，具有较好的防静电性。</w:t>
            </w:r>
          </w:p>
        </w:tc>
        <w:tc>
          <w:tcPr>
            <w:tcW w:w="1817" w:type="dxa"/>
            <w:vAlign w:val="center"/>
          </w:tcPr>
          <w:p w:rsidR="00B566EF" w:rsidRDefault="00BC26AD">
            <w:pPr>
              <w:adjustRightInd w:val="0"/>
              <w:snapToGrid w:val="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能满足永久性防静电产品的技术要求，保证产品符合</w:t>
            </w:r>
            <w:r>
              <w:rPr>
                <w:rFonts w:ascii="仿宋_GB2312" w:eastAsia="仿宋_GB2312" w:hAnsi="仿宋_GB2312" w:cs="仿宋_GB2312" w:hint="eastAsia"/>
                <w:color w:val="000000"/>
                <w:sz w:val="24"/>
              </w:rPr>
              <w:t>ROSH</w:t>
            </w:r>
            <w:r>
              <w:rPr>
                <w:rFonts w:ascii="仿宋_GB2312" w:eastAsia="仿宋_GB2312" w:hAnsi="仿宋_GB2312" w:cs="仿宋_GB2312" w:hint="eastAsia"/>
                <w:color w:val="000000"/>
                <w:sz w:val="24"/>
              </w:rPr>
              <w:t>和</w:t>
            </w:r>
            <w:r>
              <w:rPr>
                <w:rFonts w:ascii="仿宋_GB2312" w:eastAsia="仿宋_GB2312" w:hAnsi="仿宋_GB2312" w:cs="仿宋_GB2312" w:hint="eastAsia"/>
                <w:color w:val="000000"/>
                <w:sz w:val="24"/>
              </w:rPr>
              <w:t>REACH</w:t>
            </w:r>
            <w:r>
              <w:rPr>
                <w:rFonts w:ascii="仿宋_GB2312" w:eastAsia="仿宋_GB2312" w:hAnsi="仿宋_GB2312" w:cs="仿宋_GB2312" w:hint="eastAsia"/>
                <w:color w:val="000000"/>
                <w:sz w:val="24"/>
              </w:rPr>
              <w:t>环保要求。</w:t>
            </w:r>
          </w:p>
        </w:tc>
        <w:tc>
          <w:tcPr>
            <w:tcW w:w="1133" w:type="dxa"/>
            <w:vAlign w:val="center"/>
          </w:tcPr>
          <w:p w:rsidR="00B566EF" w:rsidRDefault="00BC26AD">
            <w:pPr>
              <w:adjustRightInd w:val="0"/>
              <w:snapToGrid w:val="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曹鑫</w:t>
            </w:r>
          </w:p>
        </w:tc>
        <w:tc>
          <w:tcPr>
            <w:tcW w:w="1617" w:type="dxa"/>
            <w:vAlign w:val="center"/>
          </w:tcPr>
          <w:p w:rsidR="00B566EF" w:rsidRDefault="00BC26AD">
            <w:pPr>
              <w:adjustRightInd w:val="0"/>
              <w:snapToGrid w:val="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13853290205</w:t>
            </w:r>
          </w:p>
        </w:tc>
        <w:tc>
          <w:tcPr>
            <w:tcW w:w="816" w:type="dxa"/>
            <w:vAlign w:val="center"/>
          </w:tcPr>
          <w:p w:rsidR="00B566EF" w:rsidRDefault="00B566EF">
            <w:pPr>
              <w:adjustRightInd w:val="0"/>
              <w:snapToGrid w:val="0"/>
              <w:ind w:firstLineChars="200" w:firstLine="480"/>
              <w:jc w:val="left"/>
              <w:outlineLvl w:val="0"/>
              <w:rPr>
                <w:rFonts w:ascii="仿宋_GB2312" w:eastAsia="仿宋_GB2312" w:hAnsi="仿宋_GB2312" w:cs="仿宋_GB2312"/>
                <w:color w:val="000000"/>
                <w:sz w:val="24"/>
              </w:rPr>
            </w:pPr>
          </w:p>
        </w:tc>
      </w:tr>
      <w:tr w:rsidR="00B566EF">
        <w:trPr>
          <w:trHeight w:val="6583"/>
        </w:trPr>
        <w:tc>
          <w:tcPr>
            <w:tcW w:w="783" w:type="dxa"/>
            <w:vAlign w:val="center"/>
          </w:tcPr>
          <w:p w:rsidR="00B566EF" w:rsidRDefault="00BC26AD">
            <w:pPr>
              <w:adjustRightInd w:val="0"/>
              <w:snapToGrid w:val="0"/>
              <w:jc w:val="center"/>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12</w:t>
            </w:r>
          </w:p>
        </w:tc>
        <w:tc>
          <w:tcPr>
            <w:tcW w:w="1367" w:type="dxa"/>
            <w:vAlign w:val="center"/>
          </w:tcPr>
          <w:p w:rsidR="00B566EF" w:rsidRDefault="00BC26AD">
            <w:pPr>
              <w:adjustRightInd w:val="0"/>
              <w:snapToGrid w:val="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海洋工程应急水下焊接修复装备及关键技术</w:t>
            </w:r>
          </w:p>
        </w:tc>
        <w:tc>
          <w:tcPr>
            <w:tcW w:w="1033" w:type="dxa"/>
            <w:vAlign w:val="center"/>
          </w:tcPr>
          <w:p w:rsidR="00B566EF" w:rsidRDefault="00BC26AD">
            <w:pPr>
              <w:adjustRightInd w:val="0"/>
              <w:snapToGrid w:val="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青岛哈船材料成型研究院有限公司</w:t>
            </w:r>
          </w:p>
        </w:tc>
        <w:tc>
          <w:tcPr>
            <w:tcW w:w="6067" w:type="dxa"/>
            <w:vAlign w:val="center"/>
          </w:tcPr>
          <w:p w:rsidR="00B566EF" w:rsidRDefault="00BC26AD">
            <w:pPr>
              <w:adjustRightInd w:val="0"/>
              <w:snapToGrid w:val="0"/>
              <w:ind w:firstLineChars="200" w:firstLine="48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由于水下焊接材料技术水平</w:t>
            </w:r>
            <w:r>
              <w:rPr>
                <w:rFonts w:ascii="仿宋_GB2312" w:eastAsia="仿宋_GB2312" w:hAnsi="仿宋_GB2312" w:cs="仿宋_GB2312" w:hint="eastAsia"/>
                <w:color w:val="000000"/>
                <w:sz w:val="24"/>
              </w:rPr>
              <w:t>较低</w:t>
            </w:r>
            <w:r>
              <w:rPr>
                <w:rFonts w:ascii="仿宋_GB2312" w:eastAsia="仿宋_GB2312" w:hAnsi="仿宋_GB2312" w:cs="仿宋_GB2312" w:hint="eastAsia"/>
                <w:color w:val="000000"/>
                <w:sz w:val="24"/>
              </w:rPr>
              <w:t>，部分专用的水下焊接设备的缺乏，导致了水下湿法焊接技术仅用于牺牲阳极焊接等非承力部件的水下连接工作，对于舰船船体等关键部件的水下焊接修复工作鲜有报道。也正因此，需要开展水下焊接修复工艺研究工作，通过具体应用案例的示范作用，推动该项技术的推广，提升我国舰船水下修复技术。</w:t>
            </w:r>
          </w:p>
          <w:p w:rsidR="00B566EF" w:rsidRDefault="00BC26AD">
            <w:pPr>
              <w:adjustRightInd w:val="0"/>
              <w:snapToGrid w:val="0"/>
              <w:ind w:firstLineChars="200" w:firstLine="48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解决或合作的关键技术</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）应急水下焊接修复专用装备研究</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）应急水下焊接修复材料研究</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3</w:t>
            </w:r>
            <w:r>
              <w:rPr>
                <w:rFonts w:ascii="仿宋_GB2312" w:eastAsia="仿宋_GB2312" w:hAnsi="仿宋_GB2312" w:cs="仿宋_GB2312" w:hint="eastAsia"/>
                <w:color w:val="000000"/>
                <w:sz w:val="24"/>
              </w:rPr>
              <w:t>）应急水下焊接修复工艺及水下自动化焊接工艺</w:t>
            </w:r>
            <w:r>
              <w:rPr>
                <w:rFonts w:ascii="仿宋_GB2312" w:eastAsia="仿宋_GB2312" w:hAnsi="仿宋_GB2312" w:cs="仿宋_GB2312" w:hint="eastAsia"/>
                <w:color w:val="000000"/>
                <w:sz w:val="24"/>
              </w:rPr>
              <w:t>开发</w:t>
            </w:r>
            <w:r>
              <w:rPr>
                <w:rFonts w:ascii="仿宋_GB2312" w:eastAsia="仿宋_GB2312" w:hAnsi="仿宋_GB2312" w:cs="仿宋_GB2312" w:hint="eastAsia"/>
                <w:color w:val="000000"/>
                <w:sz w:val="24"/>
              </w:rPr>
              <w:t>。</w:t>
            </w:r>
          </w:p>
          <w:p w:rsidR="00B566EF" w:rsidRDefault="00BC26AD">
            <w:pPr>
              <w:adjustRightInd w:val="0"/>
              <w:snapToGrid w:val="0"/>
              <w:ind w:firstLineChars="200" w:firstLine="48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本研发项目所涉及的产品和技术，其各项性能指标将达到国际先进水平，突破国外技术壁垒，减少对国外进口焊接设备和焊接材料的依赖，进一步提升我国焊接技术水平。由于本项目所涉及的产品易于推广，产业化前景好，项目建成后将快速投产，可实现年销售收入</w:t>
            </w:r>
            <w:r>
              <w:rPr>
                <w:rFonts w:ascii="仿宋_GB2312" w:eastAsia="仿宋_GB2312" w:hAnsi="仿宋_GB2312" w:cs="仿宋_GB2312" w:hint="eastAsia"/>
                <w:color w:val="000000"/>
                <w:sz w:val="24"/>
              </w:rPr>
              <w:t>1000</w:t>
            </w:r>
            <w:r>
              <w:rPr>
                <w:rFonts w:ascii="仿宋_GB2312" w:eastAsia="仿宋_GB2312" w:hAnsi="仿宋_GB2312" w:cs="仿宋_GB2312" w:hint="eastAsia"/>
                <w:color w:val="000000"/>
                <w:sz w:val="24"/>
              </w:rPr>
              <w:t>万元，净利润</w:t>
            </w:r>
            <w:r>
              <w:rPr>
                <w:rFonts w:ascii="仿宋_GB2312" w:eastAsia="仿宋_GB2312" w:hAnsi="仿宋_GB2312" w:cs="仿宋_GB2312" w:hint="eastAsia"/>
                <w:color w:val="000000"/>
                <w:sz w:val="24"/>
              </w:rPr>
              <w:t>250</w:t>
            </w:r>
            <w:r>
              <w:rPr>
                <w:rFonts w:ascii="仿宋_GB2312" w:eastAsia="仿宋_GB2312" w:hAnsi="仿宋_GB2312" w:cs="仿宋_GB2312" w:hint="eastAsia"/>
                <w:color w:val="000000"/>
                <w:sz w:val="24"/>
              </w:rPr>
              <w:t>万元，新增税收</w:t>
            </w:r>
            <w:r>
              <w:rPr>
                <w:rFonts w:ascii="仿宋_GB2312" w:eastAsia="仿宋_GB2312" w:hAnsi="仿宋_GB2312" w:cs="仿宋_GB2312" w:hint="eastAsia"/>
                <w:color w:val="000000"/>
                <w:sz w:val="24"/>
              </w:rPr>
              <w:t>150</w:t>
            </w:r>
            <w:r>
              <w:rPr>
                <w:rFonts w:ascii="仿宋_GB2312" w:eastAsia="仿宋_GB2312" w:hAnsi="仿宋_GB2312" w:cs="仿宋_GB2312" w:hint="eastAsia"/>
                <w:color w:val="000000"/>
                <w:sz w:val="24"/>
              </w:rPr>
              <w:t>万元，打破国外产品市场垄断，覆盖我国</w:t>
            </w:r>
            <w:r>
              <w:rPr>
                <w:rFonts w:ascii="仿宋_GB2312" w:eastAsia="仿宋_GB2312" w:hAnsi="仿宋_GB2312" w:cs="仿宋_GB2312" w:hint="eastAsia"/>
                <w:color w:val="000000"/>
                <w:sz w:val="24"/>
              </w:rPr>
              <w:t>70%</w:t>
            </w:r>
            <w:r>
              <w:rPr>
                <w:rFonts w:ascii="仿宋_GB2312" w:eastAsia="仿宋_GB2312" w:hAnsi="仿宋_GB2312" w:cs="仿宋_GB2312" w:hint="eastAsia"/>
                <w:color w:val="000000"/>
                <w:sz w:val="24"/>
              </w:rPr>
              <w:t>以上市场需求，产能规模达到国内首位，满足我国海洋工程领域对水下焊接技术的迫切需求。</w:t>
            </w:r>
          </w:p>
        </w:tc>
        <w:tc>
          <w:tcPr>
            <w:tcW w:w="1817" w:type="dxa"/>
            <w:vAlign w:val="center"/>
          </w:tcPr>
          <w:p w:rsidR="00B566EF" w:rsidRDefault="00BC26AD">
            <w:pPr>
              <w:adjustRightInd w:val="0"/>
              <w:snapToGrid w:val="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需要技术提供方是相关领域的骨干企业、科研院所等，具有水下焊接装备及材料研究基础，并取得一定科研成果</w:t>
            </w:r>
            <w:r>
              <w:rPr>
                <w:rFonts w:ascii="仿宋_GB2312" w:eastAsia="仿宋_GB2312" w:hAnsi="仿宋_GB2312" w:cs="仿宋_GB2312" w:hint="eastAsia"/>
                <w:color w:val="000000"/>
                <w:sz w:val="24"/>
              </w:rPr>
              <w:t>，在国内水下焊接领域具有一定的影响力。</w:t>
            </w:r>
          </w:p>
        </w:tc>
        <w:tc>
          <w:tcPr>
            <w:tcW w:w="1133" w:type="dxa"/>
            <w:vAlign w:val="center"/>
          </w:tcPr>
          <w:p w:rsidR="00B566EF" w:rsidRDefault="00BC26AD">
            <w:pPr>
              <w:adjustRightInd w:val="0"/>
              <w:snapToGrid w:val="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李海新</w:t>
            </w:r>
          </w:p>
        </w:tc>
        <w:tc>
          <w:tcPr>
            <w:tcW w:w="1617" w:type="dxa"/>
            <w:vAlign w:val="center"/>
          </w:tcPr>
          <w:p w:rsidR="00B566EF" w:rsidRDefault="00BC26AD">
            <w:pPr>
              <w:adjustRightInd w:val="0"/>
              <w:snapToGrid w:val="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15725422032</w:t>
            </w:r>
          </w:p>
        </w:tc>
        <w:tc>
          <w:tcPr>
            <w:tcW w:w="816" w:type="dxa"/>
            <w:vAlign w:val="center"/>
          </w:tcPr>
          <w:p w:rsidR="00B566EF" w:rsidRDefault="00B566EF">
            <w:pPr>
              <w:adjustRightInd w:val="0"/>
              <w:snapToGrid w:val="0"/>
              <w:ind w:firstLineChars="200" w:firstLine="480"/>
              <w:jc w:val="left"/>
              <w:outlineLvl w:val="0"/>
              <w:rPr>
                <w:rFonts w:ascii="仿宋_GB2312" w:eastAsia="仿宋_GB2312" w:hAnsi="仿宋_GB2312" w:cs="仿宋_GB2312"/>
                <w:color w:val="000000"/>
                <w:sz w:val="24"/>
              </w:rPr>
            </w:pPr>
          </w:p>
        </w:tc>
      </w:tr>
      <w:tr w:rsidR="00B566EF">
        <w:trPr>
          <w:trHeight w:val="8748"/>
        </w:trPr>
        <w:tc>
          <w:tcPr>
            <w:tcW w:w="783" w:type="dxa"/>
            <w:vAlign w:val="center"/>
          </w:tcPr>
          <w:p w:rsidR="00B566EF" w:rsidRDefault="00BC26AD">
            <w:pPr>
              <w:adjustRightInd w:val="0"/>
              <w:snapToGrid w:val="0"/>
              <w:jc w:val="center"/>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13</w:t>
            </w:r>
          </w:p>
        </w:tc>
        <w:tc>
          <w:tcPr>
            <w:tcW w:w="1367" w:type="dxa"/>
            <w:vAlign w:val="center"/>
          </w:tcPr>
          <w:p w:rsidR="00B566EF" w:rsidRDefault="00BC26AD">
            <w:pPr>
              <w:adjustRightInd w:val="0"/>
              <w:snapToGrid w:val="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面向海底掩埋缆线的磁异常探测技术研究</w:t>
            </w:r>
          </w:p>
        </w:tc>
        <w:tc>
          <w:tcPr>
            <w:tcW w:w="1033" w:type="dxa"/>
            <w:vAlign w:val="center"/>
          </w:tcPr>
          <w:p w:rsidR="00B566EF" w:rsidRDefault="00BC26AD">
            <w:pPr>
              <w:adjustRightInd w:val="0"/>
              <w:snapToGrid w:val="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青岛海月辉科技有限公司</w:t>
            </w:r>
          </w:p>
        </w:tc>
        <w:tc>
          <w:tcPr>
            <w:tcW w:w="6067" w:type="dxa"/>
            <w:vAlign w:val="center"/>
          </w:tcPr>
          <w:p w:rsidR="00B566EF" w:rsidRDefault="00BC26AD">
            <w:pPr>
              <w:adjustRightInd w:val="0"/>
              <w:snapToGrid w:val="0"/>
              <w:ind w:firstLineChars="200" w:firstLine="48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随着对海洋资源开发进程的加快，海底缆线系统的应用将会越来越广泛。在海底缆线工程不断开展的同时难免会和之前已铺设的缆线工程产生交叉。海底环境复杂多变，海底缆线在铺设完成以后仍然有可能产生移位或者受潮汐、海底塌陷、滑坡等自然海底环境的侵害和人类作业活动的损坏，所以在施工过程中就需要提前检测施工区域有无实现埋设好的海底缆线，避免损坏正常工作的海底缆线或者及时修复破损缆线，减少不必要的经济损失乃至国防损失。</w:t>
            </w:r>
          </w:p>
          <w:p w:rsidR="00B566EF" w:rsidRDefault="00BC26AD">
            <w:pPr>
              <w:adjustRightInd w:val="0"/>
              <w:snapToGrid w:val="0"/>
              <w:ind w:firstLineChars="200" w:firstLine="48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目前用于海底光缆检测的技术主要分为声、光、磁三种物理技术手段，但是光学方法无法对掩埋海缆进行探测，所以适用于</w:t>
            </w:r>
            <w:r>
              <w:rPr>
                <w:rFonts w:ascii="仿宋_GB2312" w:eastAsia="仿宋_GB2312" w:hAnsi="仿宋_GB2312" w:cs="仿宋_GB2312" w:hint="eastAsia"/>
                <w:color w:val="000000"/>
                <w:sz w:val="24"/>
              </w:rPr>
              <w:t>掩埋缆线测试的只有声和磁两种方式。由于跨介质探测能力不足，声纳技术对于水下掩埋目标物的搜索方面存在一定的瓶颈。已知多波束测深仪和侧扫声纳可以查明裸露和悬空的目标物；合成孔径声纳可以探测掩埋深度在</w:t>
            </w:r>
            <w:r>
              <w:rPr>
                <w:rFonts w:ascii="仿宋_GB2312" w:eastAsia="仿宋_GB2312" w:hAnsi="仿宋_GB2312" w:cs="仿宋_GB2312" w:hint="eastAsia"/>
                <w:color w:val="000000"/>
                <w:sz w:val="24"/>
              </w:rPr>
              <w:t>5</w:t>
            </w:r>
            <w:r>
              <w:rPr>
                <w:rFonts w:ascii="仿宋_GB2312" w:eastAsia="仿宋_GB2312" w:hAnsi="仿宋_GB2312" w:cs="仿宋_GB2312" w:hint="eastAsia"/>
                <w:color w:val="000000"/>
                <w:sz w:val="24"/>
              </w:rPr>
              <w:t>米以内的目标物，目前实验证明掩埋物的最小直径为</w:t>
            </w:r>
            <w:r>
              <w:rPr>
                <w:rFonts w:ascii="仿宋_GB2312" w:eastAsia="仿宋_GB2312" w:hAnsi="仿宋_GB2312" w:cs="仿宋_GB2312" w:hint="eastAsia"/>
                <w:color w:val="000000"/>
                <w:sz w:val="24"/>
              </w:rPr>
              <w:t>8</w:t>
            </w:r>
            <w:r>
              <w:rPr>
                <w:rFonts w:ascii="仿宋_GB2312" w:eastAsia="仿宋_GB2312" w:hAnsi="仿宋_GB2312" w:cs="仿宋_GB2312" w:hint="eastAsia"/>
                <w:color w:val="000000"/>
                <w:sz w:val="24"/>
              </w:rPr>
              <w:t>厘米；浅地层剖面仪对直径大于</w:t>
            </w:r>
            <w:r>
              <w:rPr>
                <w:rFonts w:ascii="仿宋_GB2312" w:eastAsia="仿宋_GB2312" w:hAnsi="仿宋_GB2312" w:cs="仿宋_GB2312" w:hint="eastAsia"/>
                <w:color w:val="000000"/>
                <w:sz w:val="24"/>
              </w:rPr>
              <w:t>30</w:t>
            </w:r>
            <w:r>
              <w:rPr>
                <w:rFonts w:ascii="仿宋_GB2312" w:eastAsia="仿宋_GB2312" w:hAnsi="仿宋_GB2312" w:cs="仿宋_GB2312" w:hint="eastAsia"/>
                <w:color w:val="000000"/>
                <w:sz w:val="24"/>
              </w:rPr>
              <w:t>厘米的管道在埋深</w:t>
            </w:r>
            <w:r>
              <w:rPr>
                <w:rFonts w:ascii="仿宋_GB2312" w:eastAsia="仿宋_GB2312" w:hAnsi="仿宋_GB2312" w:cs="仿宋_GB2312" w:hint="eastAsia"/>
                <w:color w:val="000000"/>
                <w:sz w:val="24"/>
              </w:rPr>
              <w:t>6</w:t>
            </w:r>
            <w:r>
              <w:rPr>
                <w:rFonts w:ascii="仿宋_GB2312" w:eastAsia="仿宋_GB2312" w:hAnsi="仿宋_GB2312" w:cs="仿宋_GB2312" w:hint="eastAsia"/>
                <w:color w:val="000000"/>
                <w:sz w:val="24"/>
              </w:rPr>
              <w:t>米以内较易识别，对直径</w:t>
            </w:r>
            <w:r>
              <w:rPr>
                <w:rFonts w:ascii="仿宋_GB2312" w:eastAsia="仿宋_GB2312" w:hAnsi="仿宋_GB2312" w:cs="仿宋_GB2312" w:hint="eastAsia"/>
                <w:color w:val="000000"/>
                <w:sz w:val="24"/>
              </w:rPr>
              <w:t>20</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30</w:t>
            </w:r>
            <w:r>
              <w:rPr>
                <w:rFonts w:ascii="仿宋_GB2312" w:eastAsia="仿宋_GB2312" w:hAnsi="仿宋_GB2312" w:cs="仿宋_GB2312" w:hint="eastAsia"/>
                <w:color w:val="000000"/>
                <w:sz w:val="24"/>
              </w:rPr>
              <w:t>厘米的管道可以识别，对直径小于</w:t>
            </w:r>
            <w:r>
              <w:rPr>
                <w:rFonts w:ascii="仿宋_GB2312" w:eastAsia="仿宋_GB2312" w:hAnsi="仿宋_GB2312" w:cs="仿宋_GB2312" w:hint="eastAsia"/>
                <w:color w:val="000000"/>
                <w:sz w:val="24"/>
              </w:rPr>
              <w:t>20</w:t>
            </w:r>
            <w:r>
              <w:rPr>
                <w:rFonts w:ascii="仿宋_GB2312" w:eastAsia="仿宋_GB2312" w:hAnsi="仿宋_GB2312" w:cs="仿宋_GB2312" w:hint="eastAsia"/>
                <w:color w:val="000000"/>
                <w:sz w:val="24"/>
              </w:rPr>
              <w:t>厘米的管道，剖面图上很难或无法识别</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而海洋磁力仪可以对水下掩埋的管道进行跨介质探测，测深距离可达到</w:t>
            </w:r>
            <w:r>
              <w:rPr>
                <w:rFonts w:ascii="仿宋_GB2312" w:eastAsia="仿宋_GB2312" w:hAnsi="仿宋_GB2312" w:cs="仿宋_GB2312" w:hint="eastAsia"/>
                <w:color w:val="000000"/>
                <w:sz w:val="24"/>
              </w:rPr>
              <w:t>20</w:t>
            </w:r>
            <w:r>
              <w:rPr>
                <w:rFonts w:ascii="仿宋_GB2312" w:eastAsia="仿宋_GB2312" w:hAnsi="仿宋_GB2312" w:cs="仿宋_GB2312" w:hint="eastAsia"/>
                <w:color w:val="000000"/>
                <w:sz w:val="24"/>
              </w:rPr>
              <w:t>米以上。考虑到铺设埋深、地形起伏、植被沉积和潜航器</w:t>
            </w:r>
            <w:r>
              <w:rPr>
                <w:rFonts w:ascii="仿宋_GB2312" w:eastAsia="仿宋_GB2312" w:hAnsi="仿宋_GB2312" w:cs="仿宋_GB2312" w:hint="eastAsia"/>
                <w:color w:val="000000"/>
                <w:sz w:val="24"/>
              </w:rPr>
              <w:t>的航行高度，海底掩埋物的实际探测距离需求可达</w:t>
            </w:r>
            <w:r>
              <w:rPr>
                <w:rFonts w:ascii="仿宋_GB2312" w:eastAsia="仿宋_GB2312" w:hAnsi="仿宋_GB2312" w:cs="仿宋_GB2312" w:hint="eastAsia"/>
                <w:color w:val="000000"/>
                <w:sz w:val="24"/>
              </w:rPr>
              <w:t>5</w:t>
            </w:r>
            <w:r>
              <w:rPr>
                <w:rFonts w:ascii="仿宋_GB2312" w:eastAsia="仿宋_GB2312" w:hAnsi="仿宋_GB2312" w:cs="仿宋_GB2312" w:hint="eastAsia"/>
                <w:color w:val="000000"/>
                <w:sz w:val="24"/>
              </w:rPr>
              <w:t>米</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因此磁探测是目前针对海缆等小目标比较有优势的探测手段之一。随着水下机器人和小型化海洋磁力仪的发展，利用磁异常方法对水下掩埋小目标的探测已成为水下目标探测领域的一个重要方面。</w:t>
            </w:r>
          </w:p>
        </w:tc>
        <w:tc>
          <w:tcPr>
            <w:tcW w:w="1817" w:type="dxa"/>
            <w:vAlign w:val="center"/>
          </w:tcPr>
          <w:p w:rsidR="00B566EF" w:rsidRDefault="00BC26AD">
            <w:pPr>
              <w:adjustRightInd w:val="0"/>
              <w:snapToGrid w:val="0"/>
              <w:ind w:firstLineChars="200" w:firstLine="48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无</w:t>
            </w:r>
          </w:p>
        </w:tc>
        <w:tc>
          <w:tcPr>
            <w:tcW w:w="1133" w:type="dxa"/>
            <w:vAlign w:val="center"/>
          </w:tcPr>
          <w:p w:rsidR="00B566EF" w:rsidRDefault="00BC26AD">
            <w:pPr>
              <w:adjustRightInd w:val="0"/>
              <w:snapToGrid w:val="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沈莹</w:t>
            </w:r>
          </w:p>
        </w:tc>
        <w:tc>
          <w:tcPr>
            <w:tcW w:w="1617" w:type="dxa"/>
            <w:vAlign w:val="center"/>
          </w:tcPr>
          <w:p w:rsidR="00B566EF" w:rsidRDefault="00BC26AD">
            <w:pPr>
              <w:adjustRightInd w:val="0"/>
              <w:snapToGrid w:val="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18845109249</w:t>
            </w:r>
          </w:p>
        </w:tc>
        <w:tc>
          <w:tcPr>
            <w:tcW w:w="816" w:type="dxa"/>
            <w:vAlign w:val="center"/>
          </w:tcPr>
          <w:p w:rsidR="00B566EF" w:rsidRDefault="00B566EF">
            <w:pPr>
              <w:adjustRightInd w:val="0"/>
              <w:snapToGrid w:val="0"/>
              <w:ind w:firstLineChars="200" w:firstLine="480"/>
              <w:jc w:val="left"/>
              <w:outlineLvl w:val="0"/>
              <w:rPr>
                <w:rFonts w:ascii="仿宋_GB2312" w:eastAsia="仿宋_GB2312" w:hAnsi="仿宋_GB2312" w:cs="仿宋_GB2312"/>
                <w:color w:val="000000"/>
                <w:sz w:val="24"/>
              </w:rPr>
            </w:pPr>
          </w:p>
        </w:tc>
      </w:tr>
      <w:tr w:rsidR="00B566EF">
        <w:trPr>
          <w:trHeight w:val="5084"/>
        </w:trPr>
        <w:tc>
          <w:tcPr>
            <w:tcW w:w="783" w:type="dxa"/>
            <w:vAlign w:val="center"/>
          </w:tcPr>
          <w:p w:rsidR="00B566EF" w:rsidRDefault="00BC26AD">
            <w:pPr>
              <w:adjustRightInd w:val="0"/>
              <w:snapToGrid w:val="0"/>
              <w:jc w:val="center"/>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14</w:t>
            </w:r>
          </w:p>
        </w:tc>
        <w:tc>
          <w:tcPr>
            <w:tcW w:w="1367" w:type="dxa"/>
            <w:vAlign w:val="center"/>
          </w:tcPr>
          <w:p w:rsidR="00B566EF" w:rsidRDefault="00BC26AD">
            <w:pPr>
              <w:adjustRightInd w:val="0"/>
              <w:snapToGrid w:val="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人工智能与大数据技术</w:t>
            </w:r>
          </w:p>
        </w:tc>
        <w:tc>
          <w:tcPr>
            <w:tcW w:w="1033" w:type="dxa"/>
            <w:vAlign w:val="center"/>
          </w:tcPr>
          <w:p w:rsidR="00B566EF" w:rsidRDefault="00BC26AD">
            <w:pPr>
              <w:adjustRightInd w:val="0"/>
              <w:snapToGrid w:val="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青岛浩谦信息科技有限公司</w:t>
            </w:r>
          </w:p>
        </w:tc>
        <w:tc>
          <w:tcPr>
            <w:tcW w:w="6067" w:type="dxa"/>
            <w:vAlign w:val="center"/>
          </w:tcPr>
          <w:p w:rsidR="00B566EF" w:rsidRDefault="00BC26AD">
            <w:pPr>
              <w:adjustRightInd w:val="0"/>
              <w:snapToGrid w:val="0"/>
              <w:ind w:firstLineChars="200" w:firstLine="48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本项目在研究基于人工智能与大数据技术融合的农作物生长培育和预警系统关键技术和相关标准规范的基础上，实现基于人工智能与大数据技术融合的农作物生长培育和预警系统的集成和应用示范发挥作用。</w:t>
            </w:r>
            <w:bookmarkStart w:id="2" w:name="_Toc413136170"/>
            <w:bookmarkStart w:id="3" w:name="_Toc414958993"/>
          </w:p>
          <w:p w:rsidR="00B566EF" w:rsidRDefault="00BC26AD">
            <w:pPr>
              <w:adjustRightInd w:val="0"/>
              <w:snapToGrid w:val="0"/>
              <w:ind w:firstLineChars="200" w:firstLine="48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、研制</w:t>
            </w:r>
            <w:bookmarkEnd w:id="2"/>
            <w:bookmarkEnd w:id="3"/>
            <w:r>
              <w:rPr>
                <w:rFonts w:ascii="仿宋_GB2312" w:eastAsia="仿宋_GB2312" w:hAnsi="仿宋_GB2312" w:cs="仿宋_GB2312" w:hint="eastAsia"/>
                <w:color w:val="000000"/>
                <w:sz w:val="24"/>
              </w:rPr>
              <w:t>基于人工智能与大数据技术融合的农作物生长培育和预警系统一套</w:t>
            </w:r>
          </w:p>
          <w:p w:rsidR="00B566EF" w:rsidRDefault="00BC26AD">
            <w:pPr>
              <w:adjustRightInd w:val="0"/>
              <w:snapToGrid w:val="0"/>
              <w:ind w:firstLineChars="200" w:firstLine="48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通过对视频智能分析技术、病虫害图像智能分析技术、三维扫描与测量技术、无线传感技术等关键技术的研究，研制基于人工智能与大数据技术融合的农作物生长培育和预警系统一套，为开展应用示范和形成规模化生产奠定基础。</w:t>
            </w:r>
          </w:p>
          <w:p w:rsidR="00B566EF" w:rsidRDefault="00BC26AD">
            <w:pPr>
              <w:adjustRightInd w:val="0"/>
              <w:snapToGrid w:val="0"/>
              <w:ind w:firstLineChars="200" w:firstLine="48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、形成的知识产权、技术标准</w:t>
            </w:r>
          </w:p>
          <w:p w:rsidR="00B566EF" w:rsidRDefault="00BC26AD">
            <w:pPr>
              <w:adjustRightInd w:val="0"/>
              <w:snapToGrid w:val="0"/>
              <w:ind w:firstLineChars="200" w:firstLine="48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本项目研究成果拟申请</w:t>
            </w:r>
            <w:r>
              <w:rPr>
                <w:rFonts w:ascii="仿宋_GB2312" w:eastAsia="仿宋_GB2312" w:hAnsi="仿宋_GB2312" w:cs="仿宋_GB2312" w:hint="eastAsia"/>
                <w:color w:val="000000"/>
                <w:sz w:val="24"/>
              </w:rPr>
              <w:t>6</w:t>
            </w:r>
            <w:r>
              <w:rPr>
                <w:rFonts w:ascii="仿宋_GB2312" w:eastAsia="仿宋_GB2312" w:hAnsi="仿宋_GB2312" w:cs="仿宋_GB2312" w:hint="eastAsia"/>
                <w:color w:val="000000"/>
                <w:sz w:val="24"/>
              </w:rPr>
              <w:t>项专利，发表与项目研究相关的学术论文</w:t>
            </w:r>
            <w:r>
              <w:rPr>
                <w:rFonts w:ascii="仿宋_GB2312" w:eastAsia="仿宋_GB2312" w:hAnsi="仿宋_GB2312" w:cs="仿宋_GB2312" w:hint="eastAsia"/>
                <w:color w:val="000000"/>
                <w:sz w:val="24"/>
              </w:rPr>
              <w:t>5</w:t>
            </w:r>
            <w:r>
              <w:rPr>
                <w:rFonts w:ascii="仿宋_GB2312" w:eastAsia="仿宋_GB2312" w:hAnsi="仿宋_GB2312" w:cs="仿宋_GB2312" w:hint="eastAsia"/>
                <w:color w:val="000000"/>
                <w:sz w:val="24"/>
              </w:rPr>
              <w:t>篇，提交关键技术研究报告</w:t>
            </w: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篇和验收报告</w:t>
            </w: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篇。</w:t>
            </w:r>
          </w:p>
        </w:tc>
        <w:tc>
          <w:tcPr>
            <w:tcW w:w="1817" w:type="dxa"/>
            <w:vAlign w:val="center"/>
          </w:tcPr>
          <w:p w:rsidR="00B566EF" w:rsidRDefault="00BC26AD">
            <w:pPr>
              <w:adjustRightInd w:val="0"/>
              <w:snapToGrid w:val="0"/>
              <w:jc w:val="left"/>
              <w:outlineLvl w:val="0"/>
              <w:rPr>
                <w:rFonts w:ascii="仿宋_GB2312" w:eastAsia="仿宋_GB2312" w:hAnsi="仿宋_GB2312" w:cs="仿宋_GB2312"/>
                <w:color w:val="000000"/>
                <w:sz w:val="24"/>
              </w:rPr>
            </w:pPr>
            <w:bookmarkStart w:id="4" w:name="_Toc415757132"/>
            <w:bookmarkStart w:id="5" w:name="_Toc415757204"/>
            <w:bookmarkStart w:id="6" w:name="_Toc27306"/>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、多系统融合</w:t>
            </w:r>
            <w:bookmarkEnd w:id="4"/>
            <w:bookmarkEnd w:id="5"/>
            <w:bookmarkEnd w:id="6"/>
          </w:p>
          <w:p w:rsidR="00B566EF" w:rsidRDefault="00BC26AD">
            <w:pPr>
              <w:adjustRightInd w:val="0"/>
              <w:snapToGrid w:val="0"/>
              <w:jc w:val="left"/>
              <w:outlineLvl w:val="0"/>
              <w:rPr>
                <w:rFonts w:ascii="仿宋_GB2312" w:eastAsia="仿宋_GB2312" w:hAnsi="仿宋_GB2312" w:cs="仿宋_GB2312"/>
                <w:color w:val="000000"/>
                <w:sz w:val="24"/>
              </w:rPr>
            </w:pPr>
            <w:bookmarkStart w:id="7" w:name="_Toc415757205"/>
            <w:bookmarkStart w:id="8" w:name="_Toc415757133"/>
            <w:bookmarkStart w:id="9" w:name="_Toc10647"/>
            <w:bookmarkStart w:id="10" w:name="_Toc413419329"/>
            <w:r>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、人工智能和大数据技术融合的数据获取、分析技术</w:t>
            </w:r>
            <w:bookmarkEnd w:id="7"/>
            <w:bookmarkEnd w:id="8"/>
            <w:bookmarkEnd w:id="9"/>
            <w:r>
              <w:rPr>
                <w:rFonts w:ascii="仿宋_GB2312" w:eastAsia="仿宋_GB2312" w:hAnsi="仿宋_GB2312" w:cs="仿宋_GB2312" w:hint="eastAsia"/>
                <w:color w:val="000000"/>
                <w:sz w:val="24"/>
              </w:rPr>
              <w:t>。</w:t>
            </w:r>
          </w:p>
          <w:p w:rsidR="00B566EF" w:rsidRDefault="00BC26AD">
            <w:pPr>
              <w:adjustRightInd w:val="0"/>
              <w:snapToGrid w:val="0"/>
              <w:jc w:val="left"/>
              <w:outlineLvl w:val="0"/>
              <w:rPr>
                <w:rFonts w:ascii="仿宋_GB2312" w:eastAsia="仿宋_GB2312" w:hAnsi="仿宋_GB2312" w:cs="仿宋_GB2312"/>
                <w:color w:val="000000"/>
                <w:sz w:val="24"/>
              </w:rPr>
            </w:pPr>
            <w:bookmarkStart w:id="11" w:name="_Toc27953"/>
            <w:r>
              <w:rPr>
                <w:rFonts w:ascii="仿宋_GB2312" w:eastAsia="仿宋_GB2312" w:hAnsi="仿宋_GB2312" w:cs="仿宋_GB2312" w:hint="eastAsia"/>
                <w:color w:val="000000"/>
                <w:sz w:val="24"/>
              </w:rPr>
              <w:t>3</w:t>
            </w:r>
            <w:r>
              <w:rPr>
                <w:rFonts w:ascii="仿宋_GB2312" w:eastAsia="仿宋_GB2312" w:hAnsi="仿宋_GB2312" w:cs="仿宋_GB2312" w:hint="eastAsia"/>
                <w:color w:val="000000"/>
                <w:sz w:val="24"/>
              </w:rPr>
              <w:t>、基于人工智能技术的农作物生长信息采集</w:t>
            </w:r>
            <w:bookmarkEnd w:id="11"/>
            <w:r>
              <w:rPr>
                <w:rFonts w:ascii="仿宋_GB2312" w:eastAsia="仿宋_GB2312" w:hAnsi="仿宋_GB2312" w:cs="仿宋_GB2312" w:hint="eastAsia"/>
                <w:color w:val="000000"/>
                <w:sz w:val="24"/>
              </w:rPr>
              <w:t>。</w:t>
            </w:r>
          </w:p>
          <w:p w:rsidR="00B566EF" w:rsidRDefault="00BC26AD">
            <w:pPr>
              <w:adjustRightInd w:val="0"/>
              <w:snapToGrid w:val="0"/>
              <w:jc w:val="left"/>
              <w:outlineLvl w:val="0"/>
              <w:rPr>
                <w:rFonts w:ascii="仿宋_GB2312" w:eastAsia="仿宋_GB2312" w:hAnsi="仿宋_GB2312" w:cs="仿宋_GB2312"/>
                <w:color w:val="000000"/>
                <w:sz w:val="24"/>
              </w:rPr>
            </w:pPr>
            <w:bookmarkStart w:id="12" w:name="_Toc415757138"/>
            <w:bookmarkStart w:id="13" w:name="_Toc415757210"/>
            <w:bookmarkStart w:id="14" w:name="_Toc27126"/>
            <w:bookmarkEnd w:id="10"/>
            <w:r>
              <w:rPr>
                <w:rFonts w:ascii="仿宋_GB2312" w:eastAsia="仿宋_GB2312" w:hAnsi="仿宋_GB2312" w:cs="仿宋_GB2312" w:hint="eastAsia"/>
                <w:color w:val="000000"/>
                <w:sz w:val="24"/>
              </w:rPr>
              <w:t>4</w:t>
            </w:r>
            <w:r>
              <w:rPr>
                <w:rFonts w:ascii="仿宋_GB2312" w:eastAsia="仿宋_GB2312" w:hAnsi="仿宋_GB2312" w:cs="仿宋_GB2312" w:hint="eastAsia"/>
                <w:color w:val="000000"/>
                <w:sz w:val="24"/>
              </w:rPr>
              <w:t>、多策略备份</w:t>
            </w:r>
            <w:bookmarkEnd w:id="12"/>
            <w:bookmarkEnd w:id="13"/>
            <w:bookmarkEnd w:id="14"/>
            <w:r>
              <w:rPr>
                <w:rFonts w:ascii="仿宋_GB2312" w:eastAsia="仿宋_GB2312" w:hAnsi="仿宋_GB2312" w:cs="仿宋_GB2312" w:hint="eastAsia"/>
                <w:color w:val="000000"/>
                <w:sz w:val="24"/>
              </w:rPr>
              <w:t>。</w:t>
            </w:r>
          </w:p>
        </w:tc>
        <w:tc>
          <w:tcPr>
            <w:tcW w:w="1133" w:type="dxa"/>
            <w:vAlign w:val="center"/>
          </w:tcPr>
          <w:p w:rsidR="00B566EF" w:rsidRDefault="00BC26AD">
            <w:pPr>
              <w:adjustRightInd w:val="0"/>
              <w:snapToGrid w:val="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王加伦</w:t>
            </w:r>
          </w:p>
        </w:tc>
        <w:tc>
          <w:tcPr>
            <w:tcW w:w="1617" w:type="dxa"/>
            <w:vAlign w:val="center"/>
          </w:tcPr>
          <w:p w:rsidR="00B566EF" w:rsidRDefault="00BC26AD">
            <w:pPr>
              <w:adjustRightInd w:val="0"/>
              <w:snapToGrid w:val="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17561780899</w:t>
            </w:r>
          </w:p>
        </w:tc>
        <w:tc>
          <w:tcPr>
            <w:tcW w:w="816" w:type="dxa"/>
            <w:vAlign w:val="center"/>
          </w:tcPr>
          <w:p w:rsidR="00B566EF" w:rsidRDefault="00B566EF">
            <w:pPr>
              <w:adjustRightInd w:val="0"/>
              <w:snapToGrid w:val="0"/>
              <w:ind w:firstLineChars="200" w:firstLine="480"/>
              <w:jc w:val="left"/>
              <w:outlineLvl w:val="0"/>
              <w:rPr>
                <w:rFonts w:ascii="仿宋_GB2312" w:eastAsia="仿宋_GB2312" w:hAnsi="仿宋_GB2312" w:cs="仿宋_GB2312"/>
                <w:color w:val="000000"/>
                <w:sz w:val="24"/>
              </w:rPr>
            </w:pPr>
          </w:p>
        </w:tc>
      </w:tr>
      <w:tr w:rsidR="00B566EF">
        <w:trPr>
          <w:trHeight w:val="3583"/>
        </w:trPr>
        <w:tc>
          <w:tcPr>
            <w:tcW w:w="783" w:type="dxa"/>
            <w:vAlign w:val="center"/>
          </w:tcPr>
          <w:p w:rsidR="00B566EF" w:rsidRDefault="00BC26AD">
            <w:pPr>
              <w:adjustRightInd w:val="0"/>
              <w:snapToGrid w:val="0"/>
              <w:jc w:val="center"/>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15</w:t>
            </w:r>
          </w:p>
        </w:tc>
        <w:tc>
          <w:tcPr>
            <w:tcW w:w="1367" w:type="dxa"/>
            <w:vAlign w:val="center"/>
          </w:tcPr>
          <w:p w:rsidR="00B566EF" w:rsidRDefault="00BC26AD">
            <w:pPr>
              <w:adjustRightInd w:val="0"/>
              <w:snapToGrid w:val="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鲜食玉米收获技术</w:t>
            </w:r>
          </w:p>
        </w:tc>
        <w:tc>
          <w:tcPr>
            <w:tcW w:w="1033" w:type="dxa"/>
            <w:vAlign w:val="center"/>
          </w:tcPr>
          <w:p w:rsidR="00B566EF" w:rsidRDefault="00BC26AD">
            <w:pPr>
              <w:adjustRightInd w:val="0"/>
              <w:snapToGrid w:val="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九方泰禾国际重工（青岛）股份有限公司</w:t>
            </w:r>
          </w:p>
        </w:tc>
        <w:tc>
          <w:tcPr>
            <w:tcW w:w="6067" w:type="dxa"/>
            <w:vAlign w:val="center"/>
          </w:tcPr>
          <w:p w:rsidR="00B566EF" w:rsidRDefault="00BC26AD">
            <w:pPr>
              <w:adjustRightInd w:val="0"/>
              <w:snapToGrid w:val="0"/>
              <w:ind w:firstLineChars="200" w:firstLine="48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随着农业发展的多样化，鲜食玉米的产量逐年提升，原有的人工收获效率低，劳动强度大，人工成本越来越高，急需鲜食玉米收获机械。而国外的产品价格昂贵，购置及维护成本很高。目前国内产品主要是用普通玉米收获机稍加改进或者不改动，收获效果一般，果穗磕碰破损较严重。准备开发一款自走式鲜食玉米收获机，成本不超过</w:t>
            </w:r>
            <w:r>
              <w:rPr>
                <w:rFonts w:ascii="仿宋_GB2312" w:eastAsia="仿宋_GB2312" w:hAnsi="仿宋_GB2312" w:cs="仿宋_GB2312" w:hint="eastAsia"/>
                <w:color w:val="000000"/>
                <w:sz w:val="24"/>
              </w:rPr>
              <w:t>20</w:t>
            </w:r>
            <w:r>
              <w:rPr>
                <w:rFonts w:ascii="仿宋_GB2312" w:eastAsia="仿宋_GB2312" w:hAnsi="仿宋_GB2312" w:cs="仿宋_GB2312" w:hint="eastAsia"/>
                <w:color w:val="000000"/>
                <w:sz w:val="24"/>
              </w:rPr>
              <w:t>万元，果穗破损率小于</w:t>
            </w:r>
            <w:r>
              <w:rPr>
                <w:rFonts w:ascii="仿宋_GB2312" w:eastAsia="仿宋_GB2312" w:hAnsi="仿宋_GB2312" w:cs="仿宋_GB2312" w:hint="eastAsia"/>
                <w:color w:val="000000"/>
                <w:sz w:val="24"/>
              </w:rPr>
              <w:t>3%</w:t>
            </w:r>
            <w:r>
              <w:rPr>
                <w:rFonts w:ascii="仿宋_GB2312" w:eastAsia="仿宋_GB2312" w:hAnsi="仿宋_GB2312" w:cs="仿宋_GB2312" w:hint="eastAsia"/>
                <w:color w:val="000000"/>
                <w:sz w:val="24"/>
              </w:rPr>
              <w:t>，能够实现摘穗、排杂等功能。该产品一旦开发成功，将替代现有的以人工作业为主</w:t>
            </w:r>
            <w:r>
              <w:rPr>
                <w:rFonts w:ascii="仿宋_GB2312" w:eastAsia="仿宋_GB2312" w:hAnsi="仿宋_GB2312" w:cs="仿宋_GB2312" w:hint="eastAsia"/>
                <w:color w:val="000000"/>
                <w:sz w:val="24"/>
              </w:rPr>
              <w:t>的生产模式，取得很好的社会效益和经济效益。</w:t>
            </w:r>
          </w:p>
        </w:tc>
        <w:tc>
          <w:tcPr>
            <w:tcW w:w="1817" w:type="dxa"/>
            <w:vAlign w:val="center"/>
          </w:tcPr>
          <w:p w:rsidR="00B566EF" w:rsidRDefault="00BC26AD">
            <w:pPr>
              <w:adjustRightInd w:val="0"/>
              <w:snapToGrid w:val="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具有完全自主知识产权；能够提供原型机或核心零部件。</w:t>
            </w:r>
          </w:p>
        </w:tc>
        <w:tc>
          <w:tcPr>
            <w:tcW w:w="1133" w:type="dxa"/>
            <w:vAlign w:val="center"/>
          </w:tcPr>
          <w:p w:rsidR="00B566EF" w:rsidRDefault="00BC26AD">
            <w:pPr>
              <w:adjustRightInd w:val="0"/>
              <w:snapToGrid w:val="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李丽</w:t>
            </w:r>
          </w:p>
        </w:tc>
        <w:tc>
          <w:tcPr>
            <w:tcW w:w="1617" w:type="dxa"/>
            <w:vAlign w:val="center"/>
          </w:tcPr>
          <w:p w:rsidR="00B566EF" w:rsidRDefault="00BC26AD">
            <w:pPr>
              <w:adjustRightInd w:val="0"/>
              <w:snapToGrid w:val="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13698666720</w:t>
            </w:r>
          </w:p>
        </w:tc>
        <w:tc>
          <w:tcPr>
            <w:tcW w:w="816" w:type="dxa"/>
            <w:vAlign w:val="center"/>
          </w:tcPr>
          <w:p w:rsidR="00B566EF" w:rsidRDefault="00B566EF">
            <w:pPr>
              <w:adjustRightInd w:val="0"/>
              <w:snapToGrid w:val="0"/>
              <w:ind w:firstLineChars="200" w:firstLine="480"/>
              <w:jc w:val="left"/>
              <w:outlineLvl w:val="0"/>
              <w:rPr>
                <w:rFonts w:ascii="仿宋_GB2312" w:eastAsia="仿宋_GB2312" w:hAnsi="仿宋_GB2312" w:cs="仿宋_GB2312"/>
                <w:color w:val="000000"/>
                <w:sz w:val="24"/>
              </w:rPr>
            </w:pPr>
          </w:p>
        </w:tc>
      </w:tr>
      <w:tr w:rsidR="00B566EF">
        <w:tc>
          <w:tcPr>
            <w:tcW w:w="783" w:type="dxa"/>
            <w:vAlign w:val="center"/>
          </w:tcPr>
          <w:p w:rsidR="00B566EF" w:rsidRDefault="00BC26AD">
            <w:pPr>
              <w:adjustRightInd w:val="0"/>
              <w:snapToGrid w:val="0"/>
              <w:jc w:val="center"/>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16</w:t>
            </w:r>
          </w:p>
        </w:tc>
        <w:tc>
          <w:tcPr>
            <w:tcW w:w="1367" w:type="dxa"/>
            <w:vAlign w:val="center"/>
          </w:tcPr>
          <w:p w:rsidR="00B566EF" w:rsidRDefault="00BC26AD">
            <w:pPr>
              <w:adjustRightInd w:val="0"/>
              <w:snapToGrid w:val="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工程机械智能施工研究</w:t>
            </w:r>
          </w:p>
        </w:tc>
        <w:tc>
          <w:tcPr>
            <w:tcW w:w="1033" w:type="dxa"/>
            <w:vAlign w:val="center"/>
          </w:tcPr>
          <w:p w:rsidR="00B566EF" w:rsidRDefault="00BC26AD">
            <w:pPr>
              <w:adjustRightInd w:val="0"/>
              <w:snapToGrid w:val="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雷沃工程机械集团有限公司</w:t>
            </w:r>
          </w:p>
        </w:tc>
        <w:tc>
          <w:tcPr>
            <w:tcW w:w="6067" w:type="dxa"/>
            <w:vAlign w:val="center"/>
          </w:tcPr>
          <w:p w:rsidR="00B566EF" w:rsidRDefault="00BC26AD">
            <w:pPr>
              <w:adjustRightInd w:val="0"/>
              <w:snapToGrid w:val="0"/>
              <w:ind w:firstLineChars="200" w:firstLine="48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综合运用人工智能、大数据、云计算、</w:t>
            </w:r>
            <w:r>
              <w:rPr>
                <w:rFonts w:ascii="仿宋_GB2312" w:eastAsia="仿宋_GB2312" w:hAnsi="仿宋_GB2312" w:cs="仿宋_GB2312" w:hint="eastAsia"/>
                <w:color w:val="000000"/>
                <w:sz w:val="24"/>
              </w:rPr>
              <w:t>5G</w:t>
            </w:r>
            <w:r>
              <w:rPr>
                <w:rFonts w:ascii="仿宋_GB2312" w:eastAsia="仿宋_GB2312" w:hAnsi="仿宋_GB2312" w:cs="仿宋_GB2312" w:hint="eastAsia"/>
                <w:color w:val="000000"/>
                <w:sz w:val="24"/>
              </w:rPr>
              <w:t>等技术，实现半自动施工、远程遥控、</w:t>
            </w:r>
            <w:r>
              <w:rPr>
                <w:rFonts w:ascii="仿宋_GB2312" w:eastAsia="仿宋_GB2312" w:hAnsi="仿宋_GB2312" w:cs="仿宋_GB2312" w:hint="eastAsia"/>
                <w:color w:val="000000"/>
                <w:sz w:val="24"/>
              </w:rPr>
              <w:t>AI</w:t>
            </w:r>
            <w:r>
              <w:rPr>
                <w:rFonts w:ascii="仿宋_GB2312" w:eastAsia="仿宋_GB2312" w:hAnsi="仿宋_GB2312" w:cs="仿宋_GB2312" w:hint="eastAsia"/>
                <w:color w:val="000000"/>
                <w:sz w:val="24"/>
              </w:rPr>
              <w:t>技术等技术的突破，开发智能化挖掘机产品，实现产业化。突破半自动施工技术、远程遥控技术、</w:t>
            </w:r>
            <w:r>
              <w:rPr>
                <w:rFonts w:ascii="仿宋_GB2312" w:eastAsia="仿宋_GB2312" w:hAnsi="仿宋_GB2312" w:cs="仿宋_GB2312" w:hint="eastAsia"/>
                <w:color w:val="000000"/>
                <w:sz w:val="24"/>
              </w:rPr>
              <w:t>AI</w:t>
            </w:r>
            <w:r>
              <w:rPr>
                <w:rFonts w:ascii="仿宋_GB2312" w:eastAsia="仿宋_GB2312" w:hAnsi="仿宋_GB2312" w:cs="仿宋_GB2312" w:hint="eastAsia"/>
                <w:color w:val="000000"/>
                <w:sz w:val="24"/>
              </w:rPr>
              <w:t>技术。</w:t>
            </w: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半自动施工技术：在挖掘机动作电控化基础上，通过对系统控制，只需要通过一只手柄的控制，便可以实现以往需要通过多手柄多动作才可以完成的操作。</w:t>
            </w:r>
            <w:r>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远程遥控技术：遥控端和车载端均搭载智能遥控设备，实现数据的双向传输。系统采用先进的多卡融合数据传输模块，结合</w:t>
            </w:r>
            <w:r>
              <w:rPr>
                <w:rFonts w:ascii="仿宋_GB2312" w:eastAsia="仿宋_GB2312" w:hAnsi="仿宋_GB2312" w:cs="仿宋_GB2312" w:hint="eastAsia"/>
                <w:color w:val="000000"/>
                <w:sz w:val="24"/>
              </w:rPr>
              <w:t>TDMA</w:t>
            </w:r>
            <w:r>
              <w:rPr>
                <w:rFonts w:ascii="仿宋_GB2312" w:eastAsia="仿宋_GB2312" w:hAnsi="仿宋_GB2312" w:cs="仿宋_GB2312" w:hint="eastAsia"/>
                <w:color w:val="000000"/>
                <w:sz w:val="24"/>
              </w:rPr>
              <w:t>传输技术，依据时隙区分来自不同地址的用户信号，从而完成多址连接。适用于抗洪抢险、</w:t>
            </w:r>
            <w:r>
              <w:rPr>
                <w:rFonts w:ascii="仿宋_GB2312" w:eastAsia="仿宋_GB2312" w:hAnsi="仿宋_GB2312" w:cs="仿宋_GB2312" w:hint="eastAsia"/>
                <w:color w:val="000000"/>
                <w:sz w:val="24"/>
              </w:rPr>
              <w:t>地震救灾、消防救援等高危作业环境，可以有效保证人身安全，消除视野盲区。</w:t>
            </w:r>
            <w:r>
              <w:rPr>
                <w:rFonts w:ascii="仿宋_GB2312" w:eastAsia="仿宋_GB2312" w:hAnsi="仿宋_GB2312" w:cs="仿宋_GB2312" w:hint="eastAsia"/>
                <w:color w:val="000000"/>
                <w:sz w:val="24"/>
              </w:rPr>
              <w:t>3.AI</w:t>
            </w:r>
            <w:r>
              <w:rPr>
                <w:rFonts w:ascii="仿宋_GB2312" w:eastAsia="仿宋_GB2312" w:hAnsi="仿宋_GB2312" w:cs="仿宋_GB2312" w:hint="eastAsia"/>
                <w:color w:val="000000"/>
                <w:sz w:val="24"/>
              </w:rPr>
              <w:t>技术：在半自动控制装置上追加配备</w:t>
            </w:r>
            <w:r>
              <w:rPr>
                <w:rFonts w:ascii="仿宋_GB2312" w:eastAsia="仿宋_GB2312" w:hAnsi="仿宋_GB2312" w:cs="仿宋_GB2312" w:hint="eastAsia"/>
                <w:color w:val="000000"/>
                <w:sz w:val="24"/>
              </w:rPr>
              <w:t>GNSS</w:t>
            </w:r>
            <w:r>
              <w:rPr>
                <w:rFonts w:ascii="仿宋_GB2312" w:eastAsia="仿宋_GB2312" w:hAnsi="仿宋_GB2312" w:cs="仿宋_GB2312" w:hint="eastAsia"/>
                <w:color w:val="000000"/>
                <w:sz w:val="24"/>
              </w:rPr>
              <w:t>接收器和</w:t>
            </w:r>
            <w:r>
              <w:rPr>
                <w:rFonts w:ascii="仿宋_GB2312" w:eastAsia="仿宋_GB2312" w:hAnsi="仿宋_GB2312" w:cs="仿宋_GB2312" w:hint="eastAsia"/>
                <w:color w:val="000000"/>
                <w:sz w:val="24"/>
              </w:rPr>
              <w:t>LASER</w:t>
            </w:r>
            <w:r>
              <w:rPr>
                <w:rFonts w:ascii="仿宋_GB2312" w:eastAsia="仿宋_GB2312" w:hAnsi="仿宋_GB2312" w:cs="仿宋_GB2312" w:hint="eastAsia"/>
                <w:color w:val="000000"/>
                <w:sz w:val="24"/>
              </w:rPr>
              <w:t>听讲机，可以实施</w:t>
            </w:r>
            <w:r>
              <w:rPr>
                <w:rFonts w:ascii="仿宋_GB2312" w:eastAsia="仿宋_GB2312" w:hAnsi="仿宋_GB2312" w:cs="仿宋_GB2312" w:hint="eastAsia"/>
                <w:color w:val="000000"/>
                <w:sz w:val="24"/>
              </w:rPr>
              <w:t>3D</w:t>
            </w:r>
            <w:r>
              <w:rPr>
                <w:rFonts w:ascii="仿宋_GB2312" w:eastAsia="仿宋_GB2312" w:hAnsi="仿宋_GB2312" w:cs="仿宋_GB2312" w:hint="eastAsia"/>
                <w:color w:val="000000"/>
                <w:sz w:val="24"/>
              </w:rPr>
              <w:t>控制，可基于挖掘机的作业现场内的基准进行铲斗齿尖位置测量并按施工图纸进行挖掘作业。</w:t>
            </w:r>
          </w:p>
        </w:tc>
        <w:tc>
          <w:tcPr>
            <w:tcW w:w="1817" w:type="dxa"/>
            <w:vAlign w:val="center"/>
          </w:tcPr>
          <w:p w:rsidR="00B566EF" w:rsidRDefault="00BC26AD">
            <w:pPr>
              <w:adjustRightInd w:val="0"/>
              <w:snapToGrid w:val="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有工程机械行业内智能化、信息化技术系统匹配经验</w:t>
            </w:r>
          </w:p>
        </w:tc>
        <w:tc>
          <w:tcPr>
            <w:tcW w:w="1133" w:type="dxa"/>
            <w:vAlign w:val="center"/>
          </w:tcPr>
          <w:p w:rsidR="00B566EF" w:rsidRDefault="00BC26AD">
            <w:pPr>
              <w:adjustRightInd w:val="0"/>
              <w:snapToGrid w:val="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夏金玲</w:t>
            </w:r>
          </w:p>
        </w:tc>
        <w:tc>
          <w:tcPr>
            <w:tcW w:w="1617" w:type="dxa"/>
            <w:vAlign w:val="center"/>
          </w:tcPr>
          <w:p w:rsidR="00B566EF" w:rsidRDefault="00BC26AD">
            <w:pPr>
              <w:adjustRightInd w:val="0"/>
              <w:snapToGrid w:val="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13730986382</w:t>
            </w:r>
          </w:p>
        </w:tc>
        <w:tc>
          <w:tcPr>
            <w:tcW w:w="816" w:type="dxa"/>
            <w:vAlign w:val="center"/>
          </w:tcPr>
          <w:p w:rsidR="00B566EF" w:rsidRDefault="00B566EF">
            <w:pPr>
              <w:adjustRightInd w:val="0"/>
              <w:snapToGrid w:val="0"/>
              <w:ind w:firstLineChars="200" w:firstLine="480"/>
              <w:jc w:val="left"/>
              <w:outlineLvl w:val="0"/>
              <w:rPr>
                <w:rFonts w:ascii="仿宋_GB2312" w:eastAsia="仿宋_GB2312" w:hAnsi="仿宋_GB2312" w:cs="仿宋_GB2312"/>
                <w:color w:val="000000"/>
                <w:sz w:val="24"/>
              </w:rPr>
            </w:pPr>
          </w:p>
        </w:tc>
      </w:tr>
      <w:tr w:rsidR="00B566EF">
        <w:trPr>
          <w:trHeight w:val="3679"/>
        </w:trPr>
        <w:tc>
          <w:tcPr>
            <w:tcW w:w="783" w:type="dxa"/>
            <w:vAlign w:val="center"/>
          </w:tcPr>
          <w:p w:rsidR="00B566EF" w:rsidRDefault="00BC26AD">
            <w:pPr>
              <w:adjustRightInd w:val="0"/>
              <w:snapToGrid w:val="0"/>
              <w:jc w:val="center"/>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17</w:t>
            </w:r>
          </w:p>
        </w:tc>
        <w:tc>
          <w:tcPr>
            <w:tcW w:w="1367" w:type="dxa"/>
            <w:vAlign w:val="center"/>
          </w:tcPr>
          <w:p w:rsidR="00B566EF" w:rsidRDefault="00BC26AD">
            <w:pPr>
              <w:adjustRightInd w:val="0"/>
              <w:snapToGrid w:val="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自平衡超高建筑火灾救援装备关键技术研发</w:t>
            </w:r>
          </w:p>
        </w:tc>
        <w:tc>
          <w:tcPr>
            <w:tcW w:w="1033" w:type="dxa"/>
            <w:vAlign w:val="center"/>
          </w:tcPr>
          <w:p w:rsidR="00B566EF" w:rsidRDefault="00BC26AD">
            <w:pPr>
              <w:adjustRightInd w:val="0"/>
              <w:snapToGrid w:val="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青岛澳西智能科技有限公司</w:t>
            </w:r>
          </w:p>
        </w:tc>
        <w:tc>
          <w:tcPr>
            <w:tcW w:w="6067" w:type="dxa"/>
            <w:vAlign w:val="center"/>
          </w:tcPr>
          <w:p w:rsidR="00B566EF" w:rsidRDefault="00BC26AD">
            <w:pPr>
              <w:adjustRightInd w:val="0"/>
              <w:snapToGrid w:val="0"/>
              <w:ind w:firstLineChars="200" w:firstLine="48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为保证无人机的姿态在高空高速高压灭火剂喷射的条件下能实现自适应平衡</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重点研究飞行器在变动力学模型的基础上</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需开发一种径向基函数</w:t>
            </w:r>
            <w:r>
              <w:rPr>
                <w:rFonts w:ascii="仿宋_GB2312" w:eastAsia="仿宋_GB2312" w:hAnsi="仿宋_GB2312" w:cs="仿宋_GB2312" w:hint="eastAsia"/>
                <w:color w:val="000000"/>
                <w:sz w:val="24"/>
              </w:rPr>
              <w:t>(radial basis function,</w:t>
            </w:r>
            <w:r>
              <w:rPr>
                <w:rFonts w:ascii="仿宋_GB2312" w:eastAsia="仿宋_GB2312" w:hAnsi="仿宋_GB2312" w:cs="仿宋_GB2312" w:hint="eastAsia"/>
                <w:color w:val="000000"/>
                <w:sz w:val="24"/>
              </w:rPr>
              <w:t>简称</w:t>
            </w:r>
            <w:r>
              <w:rPr>
                <w:rFonts w:ascii="仿宋_GB2312" w:eastAsia="仿宋_GB2312" w:hAnsi="仿宋_GB2312" w:cs="仿宋_GB2312" w:hint="eastAsia"/>
                <w:color w:val="000000"/>
                <w:sz w:val="24"/>
              </w:rPr>
              <w:t>RBF)-</w:t>
            </w:r>
            <w:r>
              <w:rPr>
                <w:rFonts w:ascii="仿宋_GB2312" w:eastAsia="仿宋_GB2312" w:hAnsi="仿宋_GB2312" w:cs="仿宋_GB2312" w:hint="eastAsia"/>
                <w:color w:val="000000"/>
                <w:sz w:val="24"/>
              </w:rPr>
              <w:t>比例</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积分</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微</w:t>
            </w:r>
            <w:r>
              <w:rPr>
                <w:rFonts w:ascii="仿宋_GB2312" w:eastAsia="仿宋_GB2312" w:hAnsi="仿宋_GB2312" w:cs="仿宋_GB2312" w:hint="eastAsia"/>
                <w:color w:val="000000"/>
                <w:sz w:val="24"/>
              </w:rPr>
              <w:t>(proportion-integral-differential,</w:t>
            </w:r>
            <w:r>
              <w:rPr>
                <w:rFonts w:ascii="仿宋_GB2312" w:eastAsia="仿宋_GB2312" w:hAnsi="仿宋_GB2312" w:cs="仿宋_GB2312" w:hint="eastAsia"/>
                <w:color w:val="000000"/>
                <w:sz w:val="24"/>
              </w:rPr>
              <w:t>简称</w:t>
            </w:r>
            <w:r>
              <w:rPr>
                <w:rFonts w:ascii="仿宋_GB2312" w:eastAsia="仿宋_GB2312" w:hAnsi="仿宋_GB2312" w:cs="仿宋_GB2312" w:hint="eastAsia"/>
                <w:color w:val="000000"/>
                <w:sz w:val="24"/>
              </w:rPr>
              <w:t>PID)</w:t>
            </w:r>
            <w:r>
              <w:rPr>
                <w:rFonts w:ascii="仿宋_GB2312" w:eastAsia="仿宋_GB2312" w:hAnsi="仿宋_GB2312" w:cs="仿宋_GB2312" w:hint="eastAsia"/>
                <w:color w:val="000000"/>
                <w:sz w:val="24"/>
              </w:rPr>
              <w:t>控制方法</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该控制方法将神经网络、模糊控制、</w:t>
            </w:r>
            <w:r>
              <w:rPr>
                <w:rFonts w:ascii="仿宋_GB2312" w:eastAsia="仿宋_GB2312" w:hAnsi="仿宋_GB2312" w:cs="仿宋_GB2312" w:hint="eastAsia"/>
                <w:color w:val="000000"/>
                <w:sz w:val="24"/>
              </w:rPr>
              <w:t>PID</w:t>
            </w:r>
            <w:r>
              <w:rPr>
                <w:rFonts w:ascii="仿宋_GB2312" w:eastAsia="仿宋_GB2312" w:hAnsi="仿宋_GB2312" w:cs="仿宋_GB2312" w:hint="eastAsia"/>
                <w:color w:val="000000"/>
                <w:sz w:val="24"/>
              </w:rPr>
              <w:t>控制技术进行有效耦合</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使无人灭火装置在进行特种作业时能快速针对姿态做出实时有效的调整</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确保在高空高速高压灭火剂喷射灭火作业时，保持稳定性和鲁棒性。</w:t>
            </w:r>
          </w:p>
        </w:tc>
        <w:tc>
          <w:tcPr>
            <w:tcW w:w="1817" w:type="dxa"/>
            <w:vAlign w:val="center"/>
          </w:tcPr>
          <w:p w:rsidR="00B566EF" w:rsidRDefault="00BC26AD">
            <w:pPr>
              <w:adjustRightInd w:val="0"/>
              <w:snapToGrid w:val="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无人机的研发及制造，无人机在高空中自</w:t>
            </w:r>
            <w:r>
              <w:rPr>
                <w:rFonts w:ascii="仿宋_GB2312" w:eastAsia="仿宋_GB2312" w:hAnsi="仿宋_GB2312" w:cs="仿宋_GB2312" w:hint="eastAsia"/>
                <w:color w:val="000000"/>
                <w:sz w:val="24"/>
              </w:rPr>
              <w:t>主平衡，能够搭载自动寻敌灭火水炮，克服灭火设备在喷射过程中的反作用力，并在复杂环境中保持平衡航姿，完成自主灭火喷射。</w:t>
            </w:r>
          </w:p>
        </w:tc>
        <w:tc>
          <w:tcPr>
            <w:tcW w:w="1133" w:type="dxa"/>
            <w:vAlign w:val="center"/>
          </w:tcPr>
          <w:p w:rsidR="00B566EF" w:rsidRDefault="00BC26AD">
            <w:pPr>
              <w:adjustRightInd w:val="0"/>
              <w:snapToGrid w:val="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付国新</w:t>
            </w:r>
          </w:p>
        </w:tc>
        <w:tc>
          <w:tcPr>
            <w:tcW w:w="1617" w:type="dxa"/>
            <w:vAlign w:val="center"/>
          </w:tcPr>
          <w:p w:rsidR="00B566EF" w:rsidRDefault="00BC26AD">
            <w:pPr>
              <w:adjustRightInd w:val="0"/>
              <w:snapToGrid w:val="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18562834815</w:t>
            </w:r>
          </w:p>
        </w:tc>
        <w:tc>
          <w:tcPr>
            <w:tcW w:w="816" w:type="dxa"/>
            <w:vAlign w:val="center"/>
          </w:tcPr>
          <w:p w:rsidR="00B566EF" w:rsidRDefault="00B566EF">
            <w:pPr>
              <w:adjustRightInd w:val="0"/>
              <w:snapToGrid w:val="0"/>
              <w:ind w:firstLineChars="200" w:firstLine="480"/>
              <w:jc w:val="left"/>
              <w:outlineLvl w:val="0"/>
              <w:rPr>
                <w:rFonts w:ascii="仿宋_GB2312" w:eastAsia="仿宋_GB2312" w:hAnsi="仿宋_GB2312" w:cs="仿宋_GB2312"/>
                <w:color w:val="000000"/>
                <w:sz w:val="24"/>
              </w:rPr>
            </w:pPr>
          </w:p>
        </w:tc>
      </w:tr>
      <w:tr w:rsidR="00B566EF">
        <w:trPr>
          <w:trHeight w:val="4478"/>
        </w:trPr>
        <w:tc>
          <w:tcPr>
            <w:tcW w:w="783" w:type="dxa"/>
            <w:vAlign w:val="center"/>
          </w:tcPr>
          <w:p w:rsidR="00B566EF" w:rsidRDefault="00BC26AD">
            <w:pPr>
              <w:adjustRightInd w:val="0"/>
              <w:snapToGrid w:val="0"/>
              <w:jc w:val="center"/>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18</w:t>
            </w:r>
          </w:p>
        </w:tc>
        <w:tc>
          <w:tcPr>
            <w:tcW w:w="1367" w:type="dxa"/>
            <w:vAlign w:val="center"/>
          </w:tcPr>
          <w:p w:rsidR="00B566EF" w:rsidRDefault="00BC26AD">
            <w:pPr>
              <w:adjustRightInd w:val="0"/>
              <w:snapToGrid w:val="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通过式表面清理机械，</w:t>
            </w:r>
            <w:r>
              <w:rPr>
                <w:rFonts w:ascii="仿宋_GB2312" w:eastAsia="仿宋_GB2312" w:hAnsi="仿宋_GB2312" w:cs="仿宋_GB2312" w:hint="eastAsia"/>
                <w:color w:val="000000"/>
                <w:sz w:val="24"/>
              </w:rPr>
              <w:t>1-4mm</w:t>
            </w:r>
            <w:r>
              <w:rPr>
                <w:rFonts w:ascii="仿宋_GB2312" w:eastAsia="仿宋_GB2312" w:hAnsi="仿宋_GB2312" w:cs="仿宋_GB2312" w:hint="eastAsia"/>
                <w:color w:val="000000"/>
                <w:sz w:val="24"/>
              </w:rPr>
              <w:t>开平板抛丸变形的控制方法以及抛丸机的耐用耐磨</w:t>
            </w:r>
          </w:p>
        </w:tc>
        <w:tc>
          <w:tcPr>
            <w:tcW w:w="1033" w:type="dxa"/>
            <w:vAlign w:val="center"/>
          </w:tcPr>
          <w:p w:rsidR="00B566EF" w:rsidRDefault="00BC26AD">
            <w:pPr>
              <w:adjustRightInd w:val="0"/>
              <w:snapToGrid w:val="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青岛昌佳机械有限公司</w:t>
            </w:r>
          </w:p>
        </w:tc>
        <w:tc>
          <w:tcPr>
            <w:tcW w:w="6067" w:type="dxa"/>
            <w:vAlign w:val="center"/>
          </w:tcPr>
          <w:p w:rsidR="00B566EF" w:rsidRDefault="00BC26AD">
            <w:pPr>
              <w:adjustRightInd w:val="0"/>
              <w:snapToGrid w:val="0"/>
              <w:ind w:firstLineChars="200" w:firstLine="48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虽然清理机械设备在短期内获得了较大的发展，但距离世界先进工业国家的清理机械水平还有较大的差距，主要表现在能耗大、效率低、维修频繁、耐磨件质量差和劳动强度大。随着近些年铸造行业的发展，智能化清理机械设备的需求趋势呈现两种主要特点：一是新兴铸造投资主体对清理设备供应商的依赖性强、期望值高。据统计，近几年以来增加的智能化清理设备，仅占需求量的</w:t>
            </w:r>
            <w:r>
              <w:rPr>
                <w:rFonts w:ascii="仿宋_GB2312" w:eastAsia="仿宋_GB2312" w:hAnsi="仿宋_GB2312" w:cs="仿宋_GB2312" w:hint="eastAsia"/>
                <w:color w:val="000000"/>
                <w:sz w:val="24"/>
              </w:rPr>
              <w:t>10%</w:t>
            </w:r>
            <w:r>
              <w:rPr>
                <w:rFonts w:ascii="仿宋_GB2312" w:eastAsia="仿宋_GB2312" w:hAnsi="仿宋_GB2312" w:cs="仿宋_GB2312" w:hint="eastAsia"/>
                <w:color w:val="000000"/>
                <w:sz w:val="24"/>
              </w:rPr>
              <w:t>，铸造行业企业技术力量薄弱，所聘请的铸造设备技术人员素质良莠不齐，因而对新兴的清理机械设备方案、装备选型、质量、性能价格比、使用维护、技术支持和服务等有极高要求。需求对</w:t>
            </w:r>
            <w:r>
              <w:rPr>
                <w:rFonts w:ascii="仿宋_GB2312" w:eastAsia="仿宋_GB2312" w:hAnsi="仿宋_GB2312" w:cs="仿宋_GB2312" w:hint="eastAsia"/>
                <w:color w:val="000000"/>
                <w:sz w:val="24"/>
              </w:rPr>
              <w:t>抛丸机的耐用耐磨技术进一步提高，达到国外发达国家技术水平。</w:t>
            </w:r>
          </w:p>
        </w:tc>
        <w:tc>
          <w:tcPr>
            <w:tcW w:w="1817" w:type="dxa"/>
            <w:vAlign w:val="center"/>
          </w:tcPr>
          <w:p w:rsidR="00B566EF" w:rsidRDefault="00BC26AD">
            <w:pPr>
              <w:adjustRightInd w:val="0"/>
              <w:snapToGrid w:val="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分两个层面来阐述：</w:t>
            </w:r>
            <w:r>
              <w:rPr>
                <w:rFonts w:ascii="仿宋_GB2312" w:eastAsia="仿宋_GB2312" w:hAnsi="仿宋_GB2312" w:cs="仿宋_GB2312" w:hint="eastAsia"/>
                <w:color w:val="000000"/>
                <w:sz w:val="24"/>
              </w:rPr>
              <w:t>1.1-4mm</w:t>
            </w:r>
            <w:r>
              <w:rPr>
                <w:rFonts w:ascii="仿宋_GB2312" w:eastAsia="仿宋_GB2312" w:hAnsi="仿宋_GB2312" w:cs="仿宋_GB2312" w:hint="eastAsia"/>
                <w:color w:val="000000"/>
                <w:sz w:val="24"/>
              </w:rPr>
              <w:t>钢板做钢板抛丸预处理时导致钢板变形，影响后续工艺。</w:t>
            </w:r>
            <w:r>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对采用的</w:t>
            </w:r>
            <w:r>
              <w:rPr>
                <w:rFonts w:ascii="仿宋_GB2312" w:eastAsia="仿宋_GB2312" w:hAnsi="仿宋_GB2312" w:cs="仿宋_GB2312" w:hint="eastAsia"/>
                <w:color w:val="000000"/>
                <w:sz w:val="24"/>
              </w:rPr>
              <w:t>1-4mm</w:t>
            </w:r>
            <w:r>
              <w:rPr>
                <w:rFonts w:ascii="仿宋_GB2312" w:eastAsia="仿宋_GB2312" w:hAnsi="仿宋_GB2312" w:cs="仿宋_GB2312" w:hint="eastAsia"/>
                <w:color w:val="000000"/>
                <w:sz w:val="24"/>
              </w:rPr>
              <w:t>钢板做焊接成型后的产品做抛丸处理、导致的钢板变形，影响后续工艺。</w:t>
            </w:r>
          </w:p>
        </w:tc>
        <w:tc>
          <w:tcPr>
            <w:tcW w:w="1133" w:type="dxa"/>
            <w:vAlign w:val="center"/>
          </w:tcPr>
          <w:p w:rsidR="00B566EF" w:rsidRDefault="00BC26AD">
            <w:pPr>
              <w:adjustRightInd w:val="0"/>
              <w:snapToGrid w:val="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辛永芳</w:t>
            </w:r>
          </w:p>
        </w:tc>
        <w:tc>
          <w:tcPr>
            <w:tcW w:w="1617" w:type="dxa"/>
            <w:vAlign w:val="center"/>
          </w:tcPr>
          <w:p w:rsidR="00B566EF" w:rsidRDefault="00BC26AD">
            <w:pPr>
              <w:adjustRightInd w:val="0"/>
              <w:snapToGrid w:val="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13730971721</w:t>
            </w:r>
          </w:p>
        </w:tc>
        <w:tc>
          <w:tcPr>
            <w:tcW w:w="816" w:type="dxa"/>
            <w:vAlign w:val="center"/>
          </w:tcPr>
          <w:p w:rsidR="00B566EF" w:rsidRDefault="00B566EF">
            <w:pPr>
              <w:adjustRightInd w:val="0"/>
              <w:snapToGrid w:val="0"/>
              <w:ind w:firstLineChars="200" w:firstLine="480"/>
              <w:jc w:val="left"/>
              <w:outlineLvl w:val="0"/>
              <w:rPr>
                <w:rFonts w:ascii="仿宋_GB2312" w:eastAsia="仿宋_GB2312" w:hAnsi="仿宋_GB2312" w:cs="仿宋_GB2312"/>
                <w:color w:val="000000"/>
                <w:sz w:val="24"/>
              </w:rPr>
            </w:pPr>
          </w:p>
        </w:tc>
      </w:tr>
      <w:tr w:rsidR="00B566EF">
        <w:trPr>
          <w:trHeight w:val="4061"/>
        </w:trPr>
        <w:tc>
          <w:tcPr>
            <w:tcW w:w="783" w:type="dxa"/>
            <w:vAlign w:val="center"/>
          </w:tcPr>
          <w:p w:rsidR="00B566EF" w:rsidRDefault="00BC26AD">
            <w:pPr>
              <w:adjustRightInd w:val="0"/>
              <w:snapToGrid w:val="0"/>
              <w:jc w:val="center"/>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19</w:t>
            </w:r>
          </w:p>
        </w:tc>
        <w:tc>
          <w:tcPr>
            <w:tcW w:w="1367" w:type="dxa"/>
            <w:vAlign w:val="center"/>
          </w:tcPr>
          <w:p w:rsidR="00B566EF" w:rsidRDefault="00BC26AD">
            <w:pPr>
              <w:adjustRightInd w:val="0"/>
              <w:snapToGrid w:val="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磁化轮胎台面制造项目</w:t>
            </w:r>
          </w:p>
        </w:tc>
        <w:tc>
          <w:tcPr>
            <w:tcW w:w="1033" w:type="dxa"/>
            <w:vAlign w:val="center"/>
          </w:tcPr>
          <w:p w:rsidR="00B566EF" w:rsidRDefault="00BC26AD">
            <w:pPr>
              <w:adjustRightInd w:val="0"/>
              <w:snapToGrid w:val="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青岛华武橡塑股份有限公司</w:t>
            </w:r>
          </w:p>
        </w:tc>
        <w:tc>
          <w:tcPr>
            <w:tcW w:w="6067" w:type="dxa"/>
            <w:vAlign w:val="center"/>
          </w:tcPr>
          <w:p w:rsidR="00B566EF" w:rsidRDefault="00BC26AD">
            <w:pPr>
              <w:adjustRightInd w:val="0"/>
              <w:snapToGrid w:val="0"/>
              <w:ind w:firstLineChars="200" w:firstLine="48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作的关键技术：降低生热、导电生磁、减轻对地面的压力、吸收电磁波、降噪声和防穿刺。该技术国内外发展现状，基本都处于探索阶段，预期达到进一步优化上述指标的目的。当前我司处于初始研究阶段。如果研发的轮胎达到上述降低生热、导电生磁、减轻对地面的压力、吸收电磁波、降噪声和防穿刺的效果，将会更加提高公路空气和噪音环境，节约原材料消耗，增加本国轮胎在国际市场的竞争力。达到或者超过欧盟轮胎系列标准，逐步实现轮胎制造大国转型为轮胎制造强国的战略目标。另外，计划开展多品种特殊轮胎，热熔轮胎、耐低温轮胎、防弹轮胎和隐形轮胎。</w:t>
            </w:r>
          </w:p>
        </w:tc>
        <w:tc>
          <w:tcPr>
            <w:tcW w:w="1817" w:type="dxa"/>
            <w:vAlign w:val="center"/>
          </w:tcPr>
          <w:p w:rsidR="00B566EF" w:rsidRDefault="00BC26AD">
            <w:pPr>
              <w:adjustRightInd w:val="0"/>
              <w:snapToGrid w:val="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制造工艺</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配方</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达到或者超过欧盟轮胎系列标准</w:t>
            </w:r>
          </w:p>
        </w:tc>
        <w:tc>
          <w:tcPr>
            <w:tcW w:w="1133" w:type="dxa"/>
            <w:vAlign w:val="center"/>
          </w:tcPr>
          <w:p w:rsidR="00B566EF" w:rsidRDefault="00BC26AD">
            <w:pPr>
              <w:adjustRightInd w:val="0"/>
              <w:snapToGrid w:val="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殷鹏飞</w:t>
            </w:r>
          </w:p>
        </w:tc>
        <w:tc>
          <w:tcPr>
            <w:tcW w:w="1617" w:type="dxa"/>
            <w:vAlign w:val="center"/>
          </w:tcPr>
          <w:p w:rsidR="00B566EF" w:rsidRDefault="00BC26AD">
            <w:pPr>
              <w:adjustRightInd w:val="0"/>
              <w:snapToGrid w:val="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13793277310</w:t>
            </w:r>
          </w:p>
        </w:tc>
        <w:tc>
          <w:tcPr>
            <w:tcW w:w="816" w:type="dxa"/>
            <w:vAlign w:val="center"/>
          </w:tcPr>
          <w:p w:rsidR="00B566EF" w:rsidRDefault="00B566EF">
            <w:pPr>
              <w:adjustRightInd w:val="0"/>
              <w:snapToGrid w:val="0"/>
              <w:ind w:firstLineChars="200" w:firstLine="480"/>
              <w:jc w:val="left"/>
              <w:outlineLvl w:val="0"/>
              <w:rPr>
                <w:rFonts w:ascii="仿宋_GB2312" w:eastAsia="仿宋_GB2312" w:hAnsi="仿宋_GB2312" w:cs="仿宋_GB2312"/>
                <w:color w:val="000000"/>
                <w:sz w:val="24"/>
              </w:rPr>
            </w:pPr>
          </w:p>
        </w:tc>
      </w:tr>
      <w:tr w:rsidR="00B566EF">
        <w:trPr>
          <w:trHeight w:val="2698"/>
        </w:trPr>
        <w:tc>
          <w:tcPr>
            <w:tcW w:w="783" w:type="dxa"/>
            <w:vAlign w:val="center"/>
          </w:tcPr>
          <w:p w:rsidR="00B566EF" w:rsidRDefault="00BC26AD">
            <w:pPr>
              <w:adjustRightInd w:val="0"/>
              <w:snapToGrid w:val="0"/>
              <w:jc w:val="center"/>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20</w:t>
            </w:r>
          </w:p>
        </w:tc>
        <w:tc>
          <w:tcPr>
            <w:tcW w:w="1367" w:type="dxa"/>
            <w:vAlign w:val="center"/>
          </w:tcPr>
          <w:p w:rsidR="00B566EF" w:rsidRDefault="00BC26AD">
            <w:pPr>
              <w:adjustRightInd w:val="0"/>
              <w:snapToGrid w:val="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五轴加工轮胎铝制模具花纹块的钢片槽加工工艺及钢片的镶制工艺</w:t>
            </w:r>
          </w:p>
        </w:tc>
        <w:tc>
          <w:tcPr>
            <w:tcW w:w="1033" w:type="dxa"/>
            <w:vAlign w:val="center"/>
          </w:tcPr>
          <w:p w:rsidR="00B566EF" w:rsidRDefault="00BC26AD">
            <w:pPr>
              <w:adjustRightInd w:val="0"/>
              <w:snapToGrid w:val="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青岛金科模具有限公司</w:t>
            </w:r>
          </w:p>
        </w:tc>
        <w:tc>
          <w:tcPr>
            <w:tcW w:w="6067" w:type="dxa"/>
            <w:vAlign w:val="center"/>
          </w:tcPr>
          <w:p w:rsidR="00B566EF" w:rsidRDefault="00BC26AD">
            <w:pPr>
              <w:adjustRightInd w:val="0"/>
              <w:snapToGrid w:val="0"/>
              <w:ind w:firstLineChars="200" w:firstLine="48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目前国内铝制花纹块大部分采用精密铸造工艺及五轴加工工艺</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五轴加工工艺在精度及成本方面有较大的优势</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但此种工艺的弊端主要在钢片镶制技术较难</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没有简单省力的工艺方案，用常规方法处理，钢片和花纹块的花筋之间的缝隙很难处理，我们目前采用的是五轴开槽后，钳修人员手工镶制钢片。现在及将来迫切需要一种省时省力的工艺方案。</w:t>
            </w:r>
          </w:p>
        </w:tc>
        <w:tc>
          <w:tcPr>
            <w:tcW w:w="1817" w:type="dxa"/>
            <w:vAlign w:val="center"/>
          </w:tcPr>
          <w:p w:rsidR="00B566EF" w:rsidRDefault="00BC26AD">
            <w:pPr>
              <w:adjustRightInd w:val="0"/>
              <w:snapToGrid w:val="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提供方有相关研究成果，双方可合作研发该技术</w:t>
            </w:r>
          </w:p>
        </w:tc>
        <w:tc>
          <w:tcPr>
            <w:tcW w:w="1133" w:type="dxa"/>
            <w:vAlign w:val="center"/>
          </w:tcPr>
          <w:p w:rsidR="00B566EF" w:rsidRDefault="00BC26AD">
            <w:pPr>
              <w:adjustRightInd w:val="0"/>
              <w:snapToGrid w:val="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王富有</w:t>
            </w:r>
          </w:p>
        </w:tc>
        <w:tc>
          <w:tcPr>
            <w:tcW w:w="1617" w:type="dxa"/>
            <w:vAlign w:val="center"/>
          </w:tcPr>
          <w:p w:rsidR="00B566EF" w:rsidRDefault="00BC26AD">
            <w:pPr>
              <w:adjustRightInd w:val="0"/>
              <w:snapToGrid w:val="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15863002751</w:t>
            </w:r>
          </w:p>
        </w:tc>
        <w:tc>
          <w:tcPr>
            <w:tcW w:w="816" w:type="dxa"/>
            <w:vAlign w:val="center"/>
          </w:tcPr>
          <w:p w:rsidR="00B566EF" w:rsidRDefault="00B566EF">
            <w:pPr>
              <w:adjustRightInd w:val="0"/>
              <w:snapToGrid w:val="0"/>
              <w:ind w:firstLineChars="200" w:firstLine="480"/>
              <w:jc w:val="left"/>
              <w:outlineLvl w:val="0"/>
              <w:rPr>
                <w:rFonts w:ascii="仿宋_GB2312" w:eastAsia="仿宋_GB2312" w:hAnsi="仿宋_GB2312" w:cs="仿宋_GB2312"/>
                <w:color w:val="000000"/>
                <w:sz w:val="24"/>
              </w:rPr>
            </w:pPr>
          </w:p>
        </w:tc>
      </w:tr>
      <w:tr w:rsidR="00B566EF">
        <w:trPr>
          <w:trHeight w:val="3266"/>
        </w:trPr>
        <w:tc>
          <w:tcPr>
            <w:tcW w:w="783" w:type="dxa"/>
            <w:vAlign w:val="center"/>
          </w:tcPr>
          <w:p w:rsidR="00B566EF" w:rsidRDefault="00BC26AD">
            <w:pPr>
              <w:adjustRightInd w:val="0"/>
              <w:snapToGrid w:val="0"/>
              <w:jc w:val="center"/>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21</w:t>
            </w:r>
          </w:p>
        </w:tc>
        <w:tc>
          <w:tcPr>
            <w:tcW w:w="1367" w:type="dxa"/>
            <w:vAlign w:val="center"/>
          </w:tcPr>
          <w:p w:rsidR="00B566EF" w:rsidRDefault="00BC26AD">
            <w:pPr>
              <w:adjustRightInd w:val="0"/>
              <w:snapToGrid w:val="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污水双膜脱盐及其浓水活性炭吸附技术</w:t>
            </w:r>
          </w:p>
        </w:tc>
        <w:tc>
          <w:tcPr>
            <w:tcW w:w="1033" w:type="dxa"/>
            <w:vAlign w:val="center"/>
          </w:tcPr>
          <w:p w:rsidR="00B566EF" w:rsidRDefault="00BC26AD">
            <w:pPr>
              <w:adjustRightInd w:val="0"/>
              <w:snapToGrid w:val="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青岛锦龙弘业环保有限公司</w:t>
            </w:r>
          </w:p>
        </w:tc>
        <w:tc>
          <w:tcPr>
            <w:tcW w:w="6067" w:type="dxa"/>
            <w:vAlign w:val="center"/>
          </w:tcPr>
          <w:p w:rsidR="00B566EF" w:rsidRDefault="00BC26AD">
            <w:pPr>
              <w:adjustRightInd w:val="0"/>
              <w:snapToGrid w:val="0"/>
              <w:ind w:firstLineChars="200" w:firstLine="48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需求或合作的关键技术</w:t>
            </w:r>
          </w:p>
          <w:p w:rsidR="00B566EF" w:rsidRDefault="00BC26AD">
            <w:pPr>
              <w:adjustRightInd w:val="0"/>
              <w:snapToGrid w:val="0"/>
              <w:ind w:firstLineChars="200" w:firstLine="48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混凝沉淀</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低温低浊稳定运行技术；</w:t>
            </w:r>
          </w:p>
          <w:p w:rsidR="00B566EF" w:rsidRDefault="00BC26AD">
            <w:pPr>
              <w:adjustRightInd w:val="0"/>
              <w:snapToGrid w:val="0"/>
              <w:ind w:firstLineChars="200" w:firstLine="48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反渗透膜清洗技术。</w:t>
            </w:r>
          </w:p>
          <w:p w:rsidR="00B566EF" w:rsidRDefault="00BC26AD">
            <w:pPr>
              <w:adjustRightInd w:val="0"/>
              <w:snapToGrid w:val="0"/>
              <w:ind w:firstLineChars="200" w:firstLine="48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预期达到的技术指标</w:t>
            </w:r>
          </w:p>
          <w:p w:rsidR="00B566EF" w:rsidRDefault="00BC26AD">
            <w:pPr>
              <w:adjustRightInd w:val="0"/>
              <w:snapToGrid w:val="0"/>
              <w:ind w:firstLineChars="200" w:firstLine="48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混凝沉淀：低温低浊状态下，运行稳定，抗冲击力需增强。出水浊度在</w:t>
            </w:r>
            <w:r>
              <w:rPr>
                <w:rFonts w:ascii="仿宋_GB2312" w:eastAsia="仿宋_GB2312" w:hAnsi="仿宋_GB2312" w:cs="仿宋_GB2312" w:hint="eastAsia"/>
                <w:color w:val="000000"/>
                <w:sz w:val="24"/>
              </w:rPr>
              <w:t>3-5NTU</w:t>
            </w:r>
            <w:r>
              <w:rPr>
                <w:rFonts w:ascii="仿宋_GB2312" w:eastAsia="仿宋_GB2312" w:hAnsi="仿宋_GB2312" w:cs="仿宋_GB2312" w:hint="eastAsia"/>
                <w:color w:val="000000"/>
                <w:sz w:val="24"/>
              </w:rPr>
              <w:t>，混凝剂残余量小于</w:t>
            </w:r>
            <w:r>
              <w:rPr>
                <w:rFonts w:ascii="仿宋_GB2312" w:eastAsia="仿宋_GB2312" w:hAnsi="仿宋_GB2312" w:cs="仿宋_GB2312" w:hint="eastAsia"/>
                <w:color w:val="000000"/>
                <w:sz w:val="24"/>
              </w:rPr>
              <w:t>0.8mg/L</w:t>
            </w:r>
            <w:r>
              <w:rPr>
                <w:rFonts w:ascii="仿宋_GB2312" w:eastAsia="仿宋_GB2312" w:hAnsi="仿宋_GB2312" w:cs="仿宋_GB2312" w:hint="eastAsia"/>
                <w:color w:val="000000"/>
                <w:sz w:val="24"/>
              </w:rPr>
              <w:t>。</w:t>
            </w:r>
          </w:p>
          <w:p w:rsidR="00B566EF" w:rsidRDefault="00BC26AD">
            <w:pPr>
              <w:adjustRightInd w:val="0"/>
              <w:snapToGrid w:val="0"/>
              <w:ind w:firstLineChars="200" w:firstLine="48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反渗透膜清洗：清洗后脱盐率保持不变；清洗后标准化膜通量恢复至设计膜通量的</w:t>
            </w:r>
            <w:r>
              <w:rPr>
                <w:rFonts w:ascii="仿宋_GB2312" w:eastAsia="仿宋_GB2312" w:hAnsi="仿宋_GB2312" w:cs="仿宋_GB2312" w:hint="eastAsia"/>
                <w:color w:val="000000"/>
                <w:sz w:val="24"/>
              </w:rPr>
              <w:t>90%</w:t>
            </w:r>
            <w:r>
              <w:rPr>
                <w:rFonts w:ascii="仿宋_GB2312" w:eastAsia="仿宋_GB2312" w:hAnsi="仿宋_GB2312" w:cs="仿宋_GB2312" w:hint="eastAsia"/>
                <w:color w:val="000000"/>
                <w:sz w:val="24"/>
              </w:rPr>
              <w:t>以上；清洗后压差恢复至上周期清洗后压差。</w:t>
            </w:r>
          </w:p>
        </w:tc>
        <w:tc>
          <w:tcPr>
            <w:tcW w:w="1817" w:type="dxa"/>
            <w:vAlign w:val="center"/>
          </w:tcPr>
          <w:p w:rsidR="00B566EF" w:rsidRDefault="00BC26AD">
            <w:pPr>
              <w:adjustRightInd w:val="0"/>
              <w:snapToGrid w:val="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、低温低浊混凝沉淀工艺，运行稳定；</w:t>
            </w:r>
          </w:p>
          <w:p w:rsidR="00B566EF" w:rsidRDefault="00BC26AD">
            <w:pPr>
              <w:adjustRightInd w:val="0"/>
              <w:snapToGrid w:val="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、反渗透膜清洗剂清洗后，通量恢复</w:t>
            </w:r>
            <w:r>
              <w:rPr>
                <w:rFonts w:ascii="仿宋_GB2312" w:eastAsia="仿宋_GB2312" w:hAnsi="仿宋_GB2312" w:cs="仿宋_GB2312" w:hint="eastAsia"/>
                <w:color w:val="000000"/>
                <w:sz w:val="24"/>
              </w:rPr>
              <w:t>90%</w:t>
            </w:r>
            <w:r>
              <w:rPr>
                <w:rFonts w:ascii="仿宋_GB2312" w:eastAsia="仿宋_GB2312" w:hAnsi="仿宋_GB2312" w:cs="仿宋_GB2312" w:hint="eastAsia"/>
                <w:color w:val="000000"/>
                <w:sz w:val="24"/>
              </w:rPr>
              <w:t>以上。</w:t>
            </w:r>
          </w:p>
        </w:tc>
        <w:tc>
          <w:tcPr>
            <w:tcW w:w="1133" w:type="dxa"/>
            <w:vAlign w:val="center"/>
          </w:tcPr>
          <w:p w:rsidR="00B566EF" w:rsidRDefault="00BC26AD">
            <w:pPr>
              <w:adjustRightInd w:val="0"/>
              <w:snapToGrid w:val="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王金龙</w:t>
            </w:r>
          </w:p>
        </w:tc>
        <w:tc>
          <w:tcPr>
            <w:tcW w:w="1617" w:type="dxa"/>
            <w:vAlign w:val="center"/>
          </w:tcPr>
          <w:p w:rsidR="00B566EF" w:rsidRDefault="00BC26AD">
            <w:pPr>
              <w:adjustRightInd w:val="0"/>
              <w:snapToGrid w:val="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15712796070</w:t>
            </w:r>
          </w:p>
        </w:tc>
        <w:tc>
          <w:tcPr>
            <w:tcW w:w="816" w:type="dxa"/>
            <w:vAlign w:val="center"/>
          </w:tcPr>
          <w:p w:rsidR="00B566EF" w:rsidRDefault="00B566EF">
            <w:pPr>
              <w:adjustRightInd w:val="0"/>
              <w:snapToGrid w:val="0"/>
              <w:ind w:firstLineChars="200" w:firstLine="480"/>
              <w:jc w:val="left"/>
              <w:outlineLvl w:val="0"/>
              <w:rPr>
                <w:rFonts w:ascii="仿宋_GB2312" w:eastAsia="仿宋_GB2312" w:hAnsi="仿宋_GB2312" w:cs="仿宋_GB2312"/>
                <w:color w:val="000000"/>
                <w:sz w:val="24"/>
              </w:rPr>
            </w:pPr>
          </w:p>
        </w:tc>
      </w:tr>
      <w:tr w:rsidR="00B566EF">
        <w:trPr>
          <w:trHeight w:val="2671"/>
        </w:trPr>
        <w:tc>
          <w:tcPr>
            <w:tcW w:w="783" w:type="dxa"/>
            <w:vAlign w:val="center"/>
          </w:tcPr>
          <w:p w:rsidR="00B566EF" w:rsidRDefault="00BC26AD">
            <w:pPr>
              <w:adjustRightInd w:val="0"/>
              <w:snapToGrid w:val="0"/>
              <w:jc w:val="center"/>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22</w:t>
            </w:r>
          </w:p>
        </w:tc>
        <w:tc>
          <w:tcPr>
            <w:tcW w:w="1367" w:type="dxa"/>
            <w:vAlign w:val="center"/>
          </w:tcPr>
          <w:p w:rsidR="00B566EF" w:rsidRDefault="00BC26AD">
            <w:pPr>
              <w:adjustRightInd w:val="0"/>
              <w:snapToGrid w:val="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基于海洋生物技术提取鳕鱼高纯度胶原蛋白肽关键工艺及产业化技术</w:t>
            </w:r>
          </w:p>
        </w:tc>
        <w:tc>
          <w:tcPr>
            <w:tcW w:w="1033" w:type="dxa"/>
            <w:vAlign w:val="center"/>
          </w:tcPr>
          <w:p w:rsidR="00B566EF" w:rsidRDefault="00BC26AD">
            <w:pPr>
              <w:adjustRightInd w:val="0"/>
              <w:snapToGrid w:val="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青岛科海健堂生物科技有限公司</w:t>
            </w:r>
          </w:p>
        </w:tc>
        <w:tc>
          <w:tcPr>
            <w:tcW w:w="6067" w:type="dxa"/>
            <w:vAlign w:val="center"/>
          </w:tcPr>
          <w:p w:rsidR="00B566EF" w:rsidRDefault="00BC26AD">
            <w:pPr>
              <w:adjustRightInd w:val="0"/>
              <w:snapToGrid w:val="0"/>
              <w:ind w:firstLineChars="200" w:firstLine="48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开展海洋水产品蛋白资源精细高效加工与高值化利用研究，打破国外垄断，自主研发国内领先的“定向酶解技术”及“高效生物脱腥技术”并产业化生产，突破胶原肽高附加值制品生产的关键技术，开展海洋生物提取胶原蛋白在特医食品、军用食品中的研究。获得性能稳定、无腥味的生物活性胶原肽，有效成分分子量控制在</w:t>
            </w:r>
            <w:r>
              <w:rPr>
                <w:rFonts w:ascii="仿宋_GB2312" w:eastAsia="仿宋_GB2312" w:hAnsi="仿宋_GB2312" w:cs="仿宋_GB2312" w:hint="eastAsia"/>
                <w:color w:val="000000"/>
                <w:sz w:val="24"/>
              </w:rPr>
              <w:t>10000Da</w:t>
            </w:r>
            <w:r>
              <w:rPr>
                <w:rFonts w:ascii="仿宋_GB2312" w:eastAsia="仿宋_GB2312" w:hAnsi="仿宋_GB2312" w:cs="仿宋_GB2312" w:hint="eastAsia"/>
                <w:color w:val="000000"/>
                <w:sz w:val="24"/>
              </w:rPr>
              <w:t>以下，有效成分占产物的</w:t>
            </w:r>
            <w:r>
              <w:rPr>
                <w:rFonts w:ascii="仿宋_GB2312" w:eastAsia="仿宋_GB2312" w:hAnsi="仿宋_GB2312" w:cs="仿宋_GB2312" w:hint="eastAsia"/>
                <w:color w:val="000000"/>
                <w:sz w:val="24"/>
              </w:rPr>
              <w:t>95%</w:t>
            </w:r>
            <w:r>
              <w:rPr>
                <w:rFonts w:ascii="仿宋_GB2312" w:eastAsia="仿宋_GB2312" w:hAnsi="仿宋_GB2312" w:cs="仿宋_GB2312" w:hint="eastAsia"/>
                <w:color w:val="000000"/>
                <w:sz w:val="24"/>
              </w:rPr>
              <w:t>以上，开发</w:t>
            </w:r>
            <w:r>
              <w:rPr>
                <w:rFonts w:ascii="仿宋_GB2312" w:eastAsia="仿宋_GB2312" w:hAnsi="仿宋_GB2312" w:cs="仿宋_GB2312" w:hint="eastAsia"/>
                <w:color w:val="000000"/>
                <w:sz w:val="24"/>
              </w:rPr>
              <w:t>2-3</w:t>
            </w:r>
            <w:r>
              <w:rPr>
                <w:rFonts w:ascii="仿宋_GB2312" w:eastAsia="仿宋_GB2312" w:hAnsi="仿宋_GB2312" w:cs="仿宋_GB2312" w:hint="eastAsia"/>
                <w:color w:val="000000"/>
                <w:sz w:val="24"/>
              </w:rPr>
              <w:t>种胶原肽产品并完成安全性评价。</w:t>
            </w:r>
          </w:p>
        </w:tc>
        <w:tc>
          <w:tcPr>
            <w:tcW w:w="1817" w:type="dxa"/>
            <w:vAlign w:val="center"/>
          </w:tcPr>
          <w:p w:rsidR="00B566EF" w:rsidRDefault="00BC26AD">
            <w:pPr>
              <w:adjustRightInd w:val="0"/>
              <w:snapToGrid w:val="0"/>
              <w:ind w:firstLineChars="200" w:firstLine="48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国内知名高校、科研院所</w:t>
            </w:r>
          </w:p>
        </w:tc>
        <w:tc>
          <w:tcPr>
            <w:tcW w:w="1133" w:type="dxa"/>
            <w:vAlign w:val="center"/>
          </w:tcPr>
          <w:p w:rsidR="00B566EF" w:rsidRDefault="00BC26AD">
            <w:pPr>
              <w:adjustRightInd w:val="0"/>
              <w:snapToGrid w:val="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徐炳政</w:t>
            </w:r>
          </w:p>
        </w:tc>
        <w:tc>
          <w:tcPr>
            <w:tcW w:w="1617" w:type="dxa"/>
            <w:vAlign w:val="center"/>
          </w:tcPr>
          <w:p w:rsidR="00B566EF" w:rsidRDefault="00BC26AD">
            <w:pPr>
              <w:adjustRightInd w:val="0"/>
              <w:snapToGrid w:val="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18661610707</w:t>
            </w:r>
          </w:p>
        </w:tc>
        <w:tc>
          <w:tcPr>
            <w:tcW w:w="816" w:type="dxa"/>
            <w:vAlign w:val="center"/>
          </w:tcPr>
          <w:p w:rsidR="00B566EF" w:rsidRDefault="00B566EF">
            <w:pPr>
              <w:adjustRightInd w:val="0"/>
              <w:snapToGrid w:val="0"/>
              <w:ind w:firstLineChars="200" w:firstLine="480"/>
              <w:jc w:val="left"/>
              <w:outlineLvl w:val="0"/>
              <w:rPr>
                <w:rFonts w:ascii="仿宋_GB2312" w:eastAsia="仿宋_GB2312" w:hAnsi="仿宋_GB2312" w:cs="仿宋_GB2312"/>
                <w:color w:val="000000"/>
                <w:sz w:val="24"/>
              </w:rPr>
            </w:pPr>
          </w:p>
        </w:tc>
      </w:tr>
      <w:tr w:rsidR="00B566EF">
        <w:trPr>
          <w:trHeight w:val="2912"/>
        </w:trPr>
        <w:tc>
          <w:tcPr>
            <w:tcW w:w="783" w:type="dxa"/>
            <w:vAlign w:val="center"/>
          </w:tcPr>
          <w:p w:rsidR="00B566EF" w:rsidRDefault="00BC26AD">
            <w:pPr>
              <w:adjustRightInd w:val="0"/>
              <w:snapToGrid w:val="0"/>
              <w:jc w:val="center"/>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23</w:t>
            </w:r>
          </w:p>
        </w:tc>
        <w:tc>
          <w:tcPr>
            <w:tcW w:w="1367" w:type="dxa"/>
            <w:vAlign w:val="center"/>
          </w:tcPr>
          <w:p w:rsidR="00B566EF" w:rsidRDefault="00BC26AD">
            <w:pPr>
              <w:adjustRightInd w:val="0"/>
              <w:snapToGrid w:val="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海洋食源微藻高效异养及关键营养因子制备产业化技术</w:t>
            </w:r>
          </w:p>
        </w:tc>
        <w:tc>
          <w:tcPr>
            <w:tcW w:w="1033" w:type="dxa"/>
            <w:vAlign w:val="center"/>
          </w:tcPr>
          <w:p w:rsidR="00B566EF" w:rsidRDefault="00BC26AD">
            <w:pPr>
              <w:adjustRightInd w:val="0"/>
              <w:snapToGrid w:val="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青岛科海生物有限公司</w:t>
            </w:r>
          </w:p>
        </w:tc>
        <w:tc>
          <w:tcPr>
            <w:tcW w:w="6067" w:type="dxa"/>
            <w:vAlign w:val="center"/>
          </w:tcPr>
          <w:p w:rsidR="00B566EF" w:rsidRDefault="00BC26AD">
            <w:pPr>
              <w:adjustRightInd w:val="0"/>
              <w:snapToGrid w:val="0"/>
              <w:ind w:firstLineChars="200" w:firstLine="48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合作开发新一代小球藻、微拟球藻、裸藻及盐藻等海洋食源微藻高效菌株选育、异养产业化、营养因子制备技术及海洋食源微藻在特医食品中的应用研究。目前，公司是国内最大的海洋微藻</w:t>
            </w:r>
            <w:r>
              <w:rPr>
                <w:rFonts w:ascii="仿宋_GB2312" w:eastAsia="仿宋_GB2312" w:hAnsi="仿宋_GB2312" w:cs="仿宋_GB2312" w:hint="eastAsia"/>
                <w:color w:val="000000"/>
                <w:sz w:val="24"/>
              </w:rPr>
              <w:t>DHA</w:t>
            </w:r>
            <w:r>
              <w:rPr>
                <w:rFonts w:ascii="仿宋_GB2312" w:eastAsia="仿宋_GB2312" w:hAnsi="仿宋_GB2312" w:cs="仿宋_GB2312" w:hint="eastAsia"/>
                <w:color w:val="000000"/>
                <w:sz w:val="24"/>
              </w:rPr>
              <w:t>、蛋白核小球藻研发生产基地，技术水平国际领先。在此基础上，通过进一步开发新工艺，丰富微藻新品种，拓展微藻下游新应用，公司将建成全球最大的海洋食源微藻产业集群。</w:t>
            </w:r>
          </w:p>
        </w:tc>
        <w:tc>
          <w:tcPr>
            <w:tcW w:w="1817" w:type="dxa"/>
            <w:vAlign w:val="center"/>
          </w:tcPr>
          <w:p w:rsidR="00B566EF" w:rsidRDefault="00BC26AD">
            <w:pPr>
              <w:adjustRightInd w:val="0"/>
              <w:snapToGrid w:val="0"/>
              <w:ind w:firstLineChars="200" w:firstLine="48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国内知名高校、科研院所</w:t>
            </w:r>
          </w:p>
        </w:tc>
        <w:tc>
          <w:tcPr>
            <w:tcW w:w="1133" w:type="dxa"/>
            <w:vAlign w:val="center"/>
          </w:tcPr>
          <w:p w:rsidR="00B566EF" w:rsidRDefault="00BC26AD">
            <w:pPr>
              <w:adjustRightInd w:val="0"/>
              <w:snapToGrid w:val="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徐炳政</w:t>
            </w:r>
          </w:p>
        </w:tc>
        <w:tc>
          <w:tcPr>
            <w:tcW w:w="1617" w:type="dxa"/>
            <w:vAlign w:val="center"/>
          </w:tcPr>
          <w:p w:rsidR="00B566EF" w:rsidRDefault="00BC26AD">
            <w:pPr>
              <w:adjustRightInd w:val="0"/>
              <w:snapToGrid w:val="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18661610707</w:t>
            </w:r>
          </w:p>
        </w:tc>
        <w:tc>
          <w:tcPr>
            <w:tcW w:w="816" w:type="dxa"/>
            <w:vAlign w:val="center"/>
          </w:tcPr>
          <w:p w:rsidR="00B566EF" w:rsidRDefault="00B566EF">
            <w:pPr>
              <w:adjustRightInd w:val="0"/>
              <w:snapToGrid w:val="0"/>
              <w:ind w:firstLineChars="200" w:firstLine="480"/>
              <w:jc w:val="left"/>
              <w:outlineLvl w:val="0"/>
              <w:rPr>
                <w:rFonts w:ascii="仿宋_GB2312" w:eastAsia="仿宋_GB2312" w:hAnsi="仿宋_GB2312" w:cs="仿宋_GB2312"/>
                <w:color w:val="000000"/>
                <w:sz w:val="24"/>
              </w:rPr>
            </w:pPr>
          </w:p>
        </w:tc>
      </w:tr>
      <w:tr w:rsidR="00B566EF">
        <w:trPr>
          <w:trHeight w:val="3289"/>
        </w:trPr>
        <w:tc>
          <w:tcPr>
            <w:tcW w:w="783" w:type="dxa"/>
            <w:vAlign w:val="center"/>
          </w:tcPr>
          <w:p w:rsidR="00B566EF" w:rsidRDefault="00BC26AD">
            <w:pPr>
              <w:adjustRightInd w:val="0"/>
              <w:snapToGrid w:val="0"/>
              <w:jc w:val="center"/>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24</w:t>
            </w:r>
          </w:p>
        </w:tc>
        <w:tc>
          <w:tcPr>
            <w:tcW w:w="1367" w:type="dxa"/>
            <w:vAlign w:val="center"/>
          </w:tcPr>
          <w:p w:rsidR="00B566EF" w:rsidRDefault="00BC26AD">
            <w:pPr>
              <w:adjustRightInd w:val="0"/>
              <w:snapToGrid w:val="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基于生物酶法制备海洋功能多糖产业化技术及其在特医食品中的应用研究</w:t>
            </w:r>
          </w:p>
        </w:tc>
        <w:tc>
          <w:tcPr>
            <w:tcW w:w="1033" w:type="dxa"/>
            <w:vAlign w:val="center"/>
          </w:tcPr>
          <w:p w:rsidR="00B566EF" w:rsidRDefault="00BC26AD">
            <w:pPr>
              <w:adjustRightInd w:val="0"/>
              <w:snapToGrid w:val="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青岛琅琊台集团股份有限公司</w:t>
            </w:r>
          </w:p>
        </w:tc>
        <w:tc>
          <w:tcPr>
            <w:tcW w:w="6067" w:type="dxa"/>
            <w:vAlign w:val="center"/>
          </w:tcPr>
          <w:p w:rsidR="00B566EF" w:rsidRDefault="00BC26AD">
            <w:pPr>
              <w:adjustRightInd w:val="0"/>
              <w:snapToGrid w:val="0"/>
              <w:ind w:firstLineChars="200" w:firstLine="48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开展新一代酶法高效制备异麦芽酮糖、壳寡糖工艺，产品得率与成本国际领先，确保安全环保。以壳寡糖、异麦芽酮糖为原料，开发</w:t>
            </w:r>
            <w:r>
              <w:rPr>
                <w:rFonts w:ascii="仿宋_GB2312" w:eastAsia="仿宋_GB2312" w:hAnsi="仿宋_GB2312" w:cs="仿宋_GB2312" w:hint="eastAsia"/>
                <w:color w:val="000000"/>
                <w:sz w:val="24"/>
              </w:rPr>
              <w:t>2-3</w:t>
            </w:r>
            <w:r>
              <w:rPr>
                <w:rFonts w:ascii="仿宋_GB2312" w:eastAsia="仿宋_GB2312" w:hAnsi="仿宋_GB2312" w:cs="仿宋_GB2312" w:hint="eastAsia"/>
                <w:color w:val="000000"/>
                <w:sz w:val="24"/>
              </w:rPr>
              <w:t>项特医食品。</w:t>
            </w:r>
          </w:p>
        </w:tc>
        <w:tc>
          <w:tcPr>
            <w:tcW w:w="1817" w:type="dxa"/>
            <w:vAlign w:val="center"/>
          </w:tcPr>
          <w:p w:rsidR="00B566EF" w:rsidRDefault="00BC26AD">
            <w:pPr>
              <w:adjustRightInd w:val="0"/>
              <w:snapToGrid w:val="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国内知名高校、科研院所</w:t>
            </w:r>
          </w:p>
        </w:tc>
        <w:tc>
          <w:tcPr>
            <w:tcW w:w="1133" w:type="dxa"/>
            <w:vAlign w:val="center"/>
          </w:tcPr>
          <w:p w:rsidR="00B566EF" w:rsidRDefault="00BC26AD">
            <w:pPr>
              <w:adjustRightInd w:val="0"/>
              <w:snapToGrid w:val="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徐炳政</w:t>
            </w:r>
          </w:p>
        </w:tc>
        <w:tc>
          <w:tcPr>
            <w:tcW w:w="1617" w:type="dxa"/>
            <w:vAlign w:val="center"/>
          </w:tcPr>
          <w:p w:rsidR="00B566EF" w:rsidRDefault="00BC26AD">
            <w:pPr>
              <w:adjustRightInd w:val="0"/>
              <w:snapToGrid w:val="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18661610707</w:t>
            </w:r>
          </w:p>
        </w:tc>
        <w:tc>
          <w:tcPr>
            <w:tcW w:w="816" w:type="dxa"/>
            <w:vAlign w:val="center"/>
          </w:tcPr>
          <w:p w:rsidR="00B566EF" w:rsidRDefault="00B566EF">
            <w:pPr>
              <w:adjustRightInd w:val="0"/>
              <w:snapToGrid w:val="0"/>
              <w:ind w:firstLineChars="200" w:firstLine="480"/>
              <w:jc w:val="left"/>
              <w:outlineLvl w:val="0"/>
              <w:rPr>
                <w:rFonts w:ascii="仿宋_GB2312" w:eastAsia="仿宋_GB2312" w:hAnsi="仿宋_GB2312" w:cs="仿宋_GB2312"/>
                <w:color w:val="000000"/>
                <w:sz w:val="24"/>
              </w:rPr>
            </w:pPr>
          </w:p>
        </w:tc>
      </w:tr>
      <w:tr w:rsidR="00B566EF">
        <w:trPr>
          <w:trHeight w:val="2293"/>
        </w:trPr>
        <w:tc>
          <w:tcPr>
            <w:tcW w:w="783" w:type="dxa"/>
            <w:vAlign w:val="center"/>
          </w:tcPr>
          <w:p w:rsidR="00B566EF" w:rsidRDefault="00BC26AD">
            <w:pPr>
              <w:adjustRightInd w:val="0"/>
              <w:snapToGrid w:val="0"/>
              <w:jc w:val="center"/>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25</w:t>
            </w:r>
          </w:p>
        </w:tc>
        <w:tc>
          <w:tcPr>
            <w:tcW w:w="1367" w:type="dxa"/>
            <w:vAlign w:val="center"/>
          </w:tcPr>
          <w:p w:rsidR="00B566EF" w:rsidRDefault="00BC26AD">
            <w:pPr>
              <w:adjustRightInd w:val="0"/>
              <w:snapToGrid w:val="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设施蔬菜新品种的选育</w:t>
            </w:r>
          </w:p>
        </w:tc>
        <w:tc>
          <w:tcPr>
            <w:tcW w:w="1033" w:type="dxa"/>
            <w:vAlign w:val="center"/>
          </w:tcPr>
          <w:p w:rsidR="00B566EF" w:rsidRDefault="00BC26AD">
            <w:pPr>
              <w:adjustRightInd w:val="0"/>
              <w:snapToGrid w:val="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青岛绿色硅谷科技有限公司</w:t>
            </w:r>
          </w:p>
        </w:tc>
        <w:tc>
          <w:tcPr>
            <w:tcW w:w="6067" w:type="dxa"/>
            <w:vAlign w:val="center"/>
          </w:tcPr>
          <w:p w:rsidR="00B566EF" w:rsidRDefault="00BC26AD">
            <w:pPr>
              <w:adjustRightInd w:val="0"/>
              <w:snapToGrid w:val="0"/>
              <w:ind w:firstLineChars="200" w:firstLine="48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急需突破蔬菜高效育种关键技术，快速培育一批具有自主知识产权的适宜长季节栽培、持续坐果能力强、低温和高温耐受性强、抗病性强的果菜品种。</w:t>
            </w:r>
          </w:p>
          <w:p w:rsidR="00B566EF" w:rsidRDefault="00BC26AD">
            <w:pPr>
              <w:adjustRightInd w:val="0"/>
              <w:snapToGrid w:val="0"/>
              <w:ind w:firstLineChars="200" w:firstLine="48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目前需解决或合作的关键技术</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抗病、抗逆及高品质种质资源评价和利用体系的构建。高通量分子标记辅助育种体系建立。</w:t>
            </w:r>
          </w:p>
        </w:tc>
        <w:tc>
          <w:tcPr>
            <w:tcW w:w="1817" w:type="dxa"/>
            <w:vAlign w:val="center"/>
          </w:tcPr>
          <w:p w:rsidR="00B566EF" w:rsidRDefault="00BC26AD">
            <w:pPr>
              <w:adjustRightInd w:val="0"/>
              <w:snapToGrid w:val="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无</w:t>
            </w:r>
          </w:p>
        </w:tc>
        <w:tc>
          <w:tcPr>
            <w:tcW w:w="1133" w:type="dxa"/>
            <w:vAlign w:val="center"/>
          </w:tcPr>
          <w:p w:rsidR="00B566EF" w:rsidRDefault="00BC26AD">
            <w:pPr>
              <w:adjustRightInd w:val="0"/>
              <w:snapToGrid w:val="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张晓丽</w:t>
            </w:r>
          </w:p>
        </w:tc>
        <w:tc>
          <w:tcPr>
            <w:tcW w:w="1617" w:type="dxa"/>
            <w:vAlign w:val="center"/>
          </w:tcPr>
          <w:p w:rsidR="00B566EF" w:rsidRDefault="00BC26AD">
            <w:pPr>
              <w:adjustRightInd w:val="0"/>
              <w:snapToGrid w:val="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18561881090</w:t>
            </w:r>
          </w:p>
        </w:tc>
        <w:tc>
          <w:tcPr>
            <w:tcW w:w="816" w:type="dxa"/>
            <w:vAlign w:val="center"/>
          </w:tcPr>
          <w:p w:rsidR="00B566EF" w:rsidRDefault="00B566EF">
            <w:pPr>
              <w:adjustRightInd w:val="0"/>
              <w:snapToGrid w:val="0"/>
              <w:ind w:firstLineChars="200" w:firstLine="480"/>
              <w:jc w:val="left"/>
              <w:outlineLvl w:val="0"/>
              <w:rPr>
                <w:rFonts w:ascii="仿宋_GB2312" w:eastAsia="仿宋_GB2312" w:hAnsi="仿宋_GB2312" w:cs="仿宋_GB2312"/>
                <w:color w:val="000000"/>
                <w:sz w:val="24"/>
              </w:rPr>
            </w:pPr>
          </w:p>
        </w:tc>
      </w:tr>
      <w:tr w:rsidR="00B566EF">
        <w:trPr>
          <w:trHeight w:val="6515"/>
        </w:trPr>
        <w:tc>
          <w:tcPr>
            <w:tcW w:w="783" w:type="dxa"/>
            <w:vAlign w:val="center"/>
          </w:tcPr>
          <w:p w:rsidR="00B566EF" w:rsidRDefault="00BC26AD">
            <w:pPr>
              <w:adjustRightInd w:val="0"/>
              <w:snapToGrid w:val="0"/>
              <w:jc w:val="center"/>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26</w:t>
            </w:r>
          </w:p>
        </w:tc>
        <w:tc>
          <w:tcPr>
            <w:tcW w:w="1367" w:type="dxa"/>
            <w:vAlign w:val="center"/>
          </w:tcPr>
          <w:p w:rsidR="00B566EF" w:rsidRDefault="00BC26AD">
            <w:pPr>
              <w:adjustRightInd w:val="0"/>
              <w:snapToGrid w:val="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绿色高耐载无内胎全钢子午线轮胎关键技术</w:t>
            </w:r>
          </w:p>
        </w:tc>
        <w:tc>
          <w:tcPr>
            <w:tcW w:w="1033" w:type="dxa"/>
            <w:vAlign w:val="center"/>
          </w:tcPr>
          <w:p w:rsidR="00B566EF" w:rsidRDefault="00BC26AD">
            <w:pPr>
              <w:adjustRightInd w:val="0"/>
              <w:snapToGrid w:val="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青岛双星轮胎工业有限公司</w:t>
            </w:r>
          </w:p>
        </w:tc>
        <w:tc>
          <w:tcPr>
            <w:tcW w:w="6067" w:type="dxa"/>
            <w:vAlign w:val="center"/>
          </w:tcPr>
          <w:p w:rsidR="00B566EF" w:rsidRDefault="00BC26AD">
            <w:pPr>
              <w:adjustRightInd w:val="0"/>
              <w:snapToGrid w:val="0"/>
              <w:ind w:firstLineChars="200" w:firstLine="48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目前，国内外工程车辆载重轮胎大多采用有内胎</w:t>
            </w:r>
            <w:r>
              <w:rPr>
                <w:rFonts w:ascii="仿宋_GB2312" w:eastAsia="仿宋_GB2312" w:hAnsi="仿宋_GB2312" w:cs="仿宋_GB2312" w:hint="eastAsia"/>
                <w:color w:val="000000"/>
                <w:sz w:val="24"/>
              </w:rPr>
              <w:t>12.00R20</w:t>
            </w:r>
            <w:r>
              <w:rPr>
                <w:rFonts w:ascii="仿宋_GB2312" w:eastAsia="仿宋_GB2312" w:hAnsi="仿宋_GB2312" w:cs="仿宋_GB2312" w:hint="eastAsia"/>
                <w:color w:val="000000"/>
                <w:sz w:val="24"/>
              </w:rPr>
              <w:t>，无内胎</w:t>
            </w:r>
            <w:r>
              <w:rPr>
                <w:rFonts w:ascii="仿宋_GB2312" w:eastAsia="仿宋_GB2312" w:hAnsi="仿宋_GB2312" w:cs="仿宋_GB2312" w:hint="eastAsia"/>
                <w:color w:val="000000"/>
                <w:sz w:val="24"/>
              </w:rPr>
              <w:t xml:space="preserve"> 12R22.5</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 xml:space="preserve"> 13R22.5 </w:t>
            </w:r>
            <w:r>
              <w:rPr>
                <w:rFonts w:ascii="仿宋_GB2312" w:eastAsia="仿宋_GB2312" w:hAnsi="仿宋_GB2312" w:cs="仿宋_GB2312" w:hint="eastAsia"/>
                <w:color w:val="000000"/>
                <w:sz w:val="24"/>
              </w:rPr>
              <w:t>规格轮胎，其中无内胎</w:t>
            </w:r>
            <w:r>
              <w:rPr>
                <w:rFonts w:ascii="仿宋_GB2312" w:eastAsia="仿宋_GB2312" w:hAnsi="仿宋_GB2312" w:cs="仿宋_GB2312" w:hint="eastAsia"/>
                <w:color w:val="000000"/>
                <w:sz w:val="24"/>
              </w:rPr>
              <w:t xml:space="preserve"> 12R22.5</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 xml:space="preserve"> 13R22.5 </w:t>
            </w:r>
            <w:r>
              <w:rPr>
                <w:rFonts w:ascii="仿宋_GB2312" w:eastAsia="仿宋_GB2312" w:hAnsi="仿宋_GB2312" w:cs="仿宋_GB2312" w:hint="eastAsia"/>
                <w:color w:val="000000"/>
                <w:sz w:val="24"/>
              </w:rPr>
              <w:t>无内胎轮胎使用轮辋轮缘高度较低，一般在</w:t>
            </w:r>
            <w:r>
              <w:rPr>
                <w:rFonts w:ascii="仿宋_GB2312" w:eastAsia="仿宋_GB2312" w:hAnsi="仿宋_GB2312" w:cs="仿宋_GB2312" w:hint="eastAsia"/>
                <w:color w:val="000000"/>
                <w:sz w:val="24"/>
              </w:rPr>
              <w:t>12.7mm</w:t>
            </w:r>
            <w:r>
              <w:rPr>
                <w:rFonts w:ascii="仿宋_GB2312" w:eastAsia="仿宋_GB2312" w:hAnsi="仿宋_GB2312" w:cs="仿宋_GB2312" w:hint="eastAsia"/>
                <w:color w:val="000000"/>
                <w:sz w:val="24"/>
              </w:rPr>
              <w:t>左右，不能够对轮辋起到很好的保护和支撑作用，导致轮胎在超载过程中脱圈、子口裂病象较多。绿色高耐载无内胎全钢子午线轮胎关键技术需打破原承载型轮胎需要内胎、垫带的使用情况，采用无内胎子午线轮胎，取消内胎、垫带，通过对轮辋、结构、配方等方面的技术改进，达到高承载的实际使用条件，达到国际领先水平。其中，</w:t>
            </w:r>
            <w:r>
              <w:rPr>
                <w:rFonts w:ascii="仿宋_GB2312" w:eastAsia="仿宋_GB2312" w:hAnsi="仿宋_GB2312" w:cs="仿宋_GB2312" w:hint="eastAsia"/>
                <w:color w:val="000000"/>
                <w:sz w:val="24"/>
              </w:rPr>
              <w:t xml:space="preserve">12. 00R20 </w:t>
            </w:r>
            <w:r>
              <w:rPr>
                <w:rFonts w:ascii="仿宋_GB2312" w:eastAsia="仿宋_GB2312" w:hAnsi="仿宋_GB2312" w:cs="仿宋_GB2312" w:hint="eastAsia"/>
                <w:color w:val="000000"/>
                <w:sz w:val="24"/>
              </w:rPr>
              <w:t>规格轮胎为传统的有内胎轮胎，通过对子口角度、着合直径等设计参数的改变，以及新型轮辋的开发，达到取消内胎垫带的目的；通过结构、配方改善，提升轮胎承载</w:t>
            </w:r>
            <w:r>
              <w:rPr>
                <w:rFonts w:ascii="仿宋_GB2312" w:eastAsia="仿宋_GB2312" w:hAnsi="仿宋_GB2312" w:cs="仿宋_GB2312" w:hint="eastAsia"/>
                <w:color w:val="000000"/>
                <w:sz w:val="24"/>
              </w:rPr>
              <w:t>性能，达到高承载的目的。</w:t>
            </w:r>
            <w:r>
              <w:rPr>
                <w:rFonts w:ascii="仿宋_GB2312" w:eastAsia="仿宋_GB2312" w:hAnsi="仿宋_GB2312" w:cs="仿宋_GB2312" w:hint="eastAsia"/>
                <w:color w:val="000000"/>
                <w:sz w:val="24"/>
              </w:rPr>
              <w:t>12.5R22</w:t>
            </w:r>
            <w:r>
              <w:rPr>
                <w:rFonts w:ascii="仿宋_GB2312" w:eastAsia="仿宋_GB2312" w:hAnsi="仿宋_GB2312" w:cs="仿宋_GB2312" w:hint="eastAsia"/>
                <w:color w:val="000000"/>
                <w:sz w:val="24"/>
              </w:rPr>
              <w:t>规格轮胎为我公司专利规格轮胎产品，采用无内胎轮胎设计，安装轮辋轮缘高度需在</w:t>
            </w:r>
            <w:r>
              <w:rPr>
                <w:rFonts w:ascii="仿宋_GB2312" w:eastAsia="仿宋_GB2312" w:hAnsi="仿宋_GB2312" w:cs="仿宋_GB2312" w:hint="eastAsia"/>
                <w:color w:val="000000"/>
                <w:sz w:val="24"/>
              </w:rPr>
              <w:t xml:space="preserve">40mm </w:t>
            </w:r>
            <w:r>
              <w:rPr>
                <w:rFonts w:ascii="仿宋_GB2312" w:eastAsia="仿宋_GB2312" w:hAnsi="仿宋_GB2312" w:cs="仿宋_GB2312" w:hint="eastAsia"/>
                <w:color w:val="000000"/>
                <w:sz w:val="24"/>
              </w:rPr>
              <w:t>左右</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通过无内胎轮胎设计，大大减少轮胎在使用过程的子口病象，</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通过提升轮胎的使用寿命及轮胎的翻新次数，减少废旧轮胎的排放数量，</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同时无需安装内胎、垫带，大大节省了废旧内胎垫带的排放，无内胎轮胎的滚动阻力相对有内胎轮胎有较大的降低，减少汽车油耗。</w:t>
            </w:r>
          </w:p>
        </w:tc>
        <w:tc>
          <w:tcPr>
            <w:tcW w:w="1817" w:type="dxa"/>
            <w:vAlign w:val="center"/>
          </w:tcPr>
          <w:p w:rsidR="00B566EF" w:rsidRDefault="00BC26AD">
            <w:pPr>
              <w:adjustRightInd w:val="0"/>
              <w:snapToGrid w:val="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具有独立法人资格的高校、</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科研院所或企业等（含外资机构）</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具有较好的人才、</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平台等科研条件和较强的科研能力，</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在同行业技术达到领先水平</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、提供相应的管理平台，项目负责人应是项目研究全过程的组织和领导者，</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并承担该项目</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的实质性研究工作。</w:t>
            </w:r>
          </w:p>
        </w:tc>
        <w:tc>
          <w:tcPr>
            <w:tcW w:w="1133" w:type="dxa"/>
            <w:vAlign w:val="center"/>
          </w:tcPr>
          <w:p w:rsidR="00B566EF" w:rsidRDefault="00BC26AD">
            <w:pPr>
              <w:adjustRightInd w:val="0"/>
              <w:snapToGrid w:val="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李晓波</w:t>
            </w:r>
          </w:p>
        </w:tc>
        <w:tc>
          <w:tcPr>
            <w:tcW w:w="1617" w:type="dxa"/>
            <w:vAlign w:val="center"/>
          </w:tcPr>
          <w:p w:rsidR="00B566EF" w:rsidRDefault="00BC26AD">
            <w:pPr>
              <w:adjustRightInd w:val="0"/>
              <w:snapToGrid w:val="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13793273301</w:t>
            </w:r>
          </w:p>
        </w:tc>
        <w:tc>
          <w:tcPr>
            <w:tcW w:w="816" w:type="dxa"/>
            <w:vAlign w:val="center"/>
          </w:tcPr>
          <w:p w:rsidR="00B566EF" w:rsidRDefault="00B566EF">
            <w:pPr>
              <w:adjustRightInd w:val="0"/>
              <w:snapToGrid w:val="0"/>
              <w:ind w:firstLineChars="200" w:firstLine="480"/>
              <w:jc w:val="left"/>
              <w:outlineLvl w:val="0"/>
              <w:rPr>
                <w:rFonts w:ascii="仿宋_GB2312" w:eastAsia="仿宋_GB2312" w:hAnsi="仿宋_GB2312" w:cs="仿宋_GB2312"/>
                <w:color w:val="000000"/>
                <w:sz w:val="24"/>
              </w:rPr>
            </w:pPr>
          </w:p>
        </w:tc>
      </w:tr>
      <w:tr w:rsidR="00B566EF">
        <w:trPr>
          <w:trHeight w:val="2023"/>
        </w:trPr>
        <w:tc>
          <w:tcPr>
            <w:tcW w:w="783" w:type="dxa"/>
            <w:vAlign w:val="center"/>
          </w:tcPr>
          <w:p w:rsidR="00B566EF" w:rsidRDefault="00BC26AD">
            <w:pPr>
              <w:adjustRightInd w:val="0"/>
              <w:snapToGrid w:val="0"/>
              <w:jc w:val="center"/>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7</w:t>
            </w:r>
          </w:p>
        </w:tc>
        <w:tc>
          <w:tcPr>
            <w:tcW w:w="1367" w:type="dxa"/>
            <w:vAlign w:val="center"/>
          </w:tcPr>
          <w:p w:rsidR="00B566EF" w:rsidRDefault="00BC26AD">
            <w:pPr>
              <w:adjustRightInd w:val="0"/>
              <w:snapToGrid w:val="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GPU</w:t>
            </w:r>
            <w:r>
              <w:rPr>
                <w:rFonts w:ascii="仿宋_GB2312" w:eastAsia="仿宋_GB2312" w:hAnsi="仿宋_GB2312" w:cs="仿宋_GB2312" w:hint="eastAsia"/>
                <w:color w:val="000000"/>
                <w:sz w:val="24"/>
              </w:rPr>
              <w:t>加速技术（针对视频图像处理算法）</w:t>
            </w:r>
          </w:p>
        </w:tc>
        <w:tc>
          <w:tcPr>
            <w:tcW w:w="1033" w:type="dxa"/>
            <w:vAlign w:val="center"/>
          </w:tcPr>
          <w:p w:rsidR="00B566EF" w:rsidRDefault="00BC26AD">
            <w:pPr>
              <w:adjustRightInd w:val="0"/>
              <w:snapToGrid w:val="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青岛文达通科技股份有限公司</w:t>
            </w:r>
          </w:p>
        </w:tc>
        <w:tc>
          <w:tcPr>
            <w:tcW w:w="6067" w:type="dxa"/>
            <w:vAlign w:val="center"/>
          </w:tcPr>
          <w:p w:rsidR="00B566EF" w:rsidRDefault="00BC26AD">
            <w:pPr>
              <w:adjustRightInd w:val="0"/>
              <w:snapToGrid w:val="0"/>
              <w:ind w:firstLineChars="200" w:firstLine="48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GPU</w:t>
            </w:r>
            <w:r>
              <w:rPr>
                <w:rFonts w:ascii="仿宋_GB2312" w:eastAsia="仿宋_GB2312" w:hAnsi="仿宋_GB2312" w:cs="仿宋_GB2312" w:hint="eastAsia"/>
                <w:color w:val="000000"/>
                <w:sz w:val="24"/>
              </w:rPr>
              <w:t>加速技术：针对深度学习图像处理算法，对服务器和嵌入式设备的</w:t>
            </w:r>
            <w:r>
              <w:rPr>
                <w:rFonts w:ascii="仿宋_GB2312" w:eastAsia="仿宋_GB2312" w:hAnsi="仿宋_GB2312" w:cs="仿宋_GB2312" w:hint="eastAsia"/>
                <w:color w:val="000000"/>
                <w:sz w:val="24"/>
              </w:rPr>
              <w:t>GPU</w:t>
            </w:r>
            <w:r>
              <w:rPr>
                <w:rFonts w:ascii="仿宋_GB2312" w:eastAsia="仿宋_GB2312" w:hAnsi="仿宋_GB2312" w:cs="仿宋_GB2312" w:hint="eastAsia"/>
                <w:color w:val="000000"/>
                <w:sz w:val="24"/>
              </w:rPr>
              <w:t>进行加速，提升算法的处理速度。带来的效益：降低成本，提高产品的性价比</w:t>
            </w:r>
          </w:p>
        </w:tc>
        <w:tc>
          <w:tcPr>
            <w:tcW w:w="1817" w:type="dxa"/>
            <w:vAlign w:val="center"/>
          </w:tcPr>
          <w:p w:rsidR="00B566EF" w:rsidRDefault="00BC26AD">
            <w:pPr>
              <w:adjustRightInd w:val="0"/>
              <w:snapToGrid w:val="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针对深度学习图像处理算法，提升服务器和嵌入式设备</w:t>
            </w:r>
            <w:r>
              <w:rPr>
                <w:rFonts w:ascii="仿宋_GB2312" w:eastAsia="仿宋_GB2312" w:hAnsi="仿宋_GB2312" w:cs="仿宋_GB2312" w:hint="eastAsia"/>
                <w:color w:val="000000"/>
                <w:sz w:val="24"/>
              </w:rPr>
              <w:t>GPU</w:t>
            </w:r>
            <w:r>
              <w:rPr>
                <w:rFonts w:ascii="仿宋_GB2312" w:eastAsia="仿宋_GB2312" w:hAnsi="仿宋_GB2312" w:cs="仿宋_GB2312" w:hint="eastAsia"/>
                <w:color w:val="000000"/>
                <w:sz w:val="24"/>
              </w:rPr>
              <w:t>的处理速度</w:t>
            </w:r>
          </w:p>
        </w:tc>
        <w:tc>
          <w:tcPr>
            <w:tcW w:w="1133" w:type="dxa"/>
            <w:vAlign w:val="center"/>
          </w:tcPr>
          <w:p w:rsidR="00B566EF" w:rsidRDefault="00BC26AD">
            <w:pPr>
              <w:adjustRightInd w:val="0"/>
              <w:snapToGrid w:val="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郝焕萍</w:t>
            </w:r>
          </w:p>
        </w:tc>
        <w:tc>
          <w:tcPr>
            <w:tcW w:w="1617" w:type="dxa"/>
            <w:vAlign w:val="center"/>
          </w:tcPr>
          <w:p w:rsidR="00B566EF" w:rsidRDefault="00BC26AD">
            <w:pPr>
              <w:adjustRightInd w:val="0"/>
              <w:snapToGrid w:val="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15866887872</w:t>
            </w:r>
          </w:p>
        </w:tc>
        <w:tc>
          <w:tcPr>
            <w:tcW w:w="816" w:type="dxa"/>
            <w:vAlign w:val="center"/>
          </w:tcPr>
          <w:p w:rsidR="00B566EF" w:rsidRDefault="00B566EF">
            <w:pPr>
              <w:adjustRightInd w:val="0"/>
              <w:snapToGrid w:val="0"/>
              <w:ind w:firstLineChars="200" w:firstLine="480"/>
              <w:jc w:val="left"/>
              <w:outlineLvl w:val="0"/>
              <w:rPr>
                <w:rFonts w:ascii="仿宋_GB2312" w:eastAsia="仿宋_GB2312" w:hAnsi="仿宋_GB2312" w:cs="仿宋_GB2312"/>
                <w:color w:val="000000"/>
                <w:sz w:val="24"/>
              </w:rPr>
            </w:pPr>
          </w:p>
        </w:tc>
      </w:tr>
      <w:tr w:rsidR="00B566EF">
        <w:trPr>
          <w:trHeight w:val="3397"/>
        </w:trPr>
        <w:tc>
          <w:tcPr>
            <w:tcW w:w="783" w:type="dxa"/>
            <w:vAlign w:val="center"/>
          </w:tcPr>
          <w:p w:rsidR="00B566EF" w:rsidRDefault="00BC26AD">
            <w:pPr>
              <w:adjustRightInd w:val="0"/>
              <w:snapToGrid w:val="0"/>
              <w:jc w:val="center"/>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2</w:t>
            </w:r>
            <w:r>
              <w:rPr>
                <w:rFonts w:ascii="仿宋_GB2312" w:eastAsia="仿宋_GB2312" w:hAnsi="仿宋_GB2312" w:cs="仿宋_GB2312" w:hint="eastAsia"/>
                <w:color w:val="000000"/>
                <w:sz w:val="24"/>
              </w:rPr>
              <w:t>8</w:t>
            </w:r>
          </w:p>
        </w:tc>
        <w:tc>
          <w:tcPr>
            <w:tcW w:w="1367" w:type="dxa"/>
            <w:vAlign w:val="center"/>
          </w:tcPr>
          <w:p w:rsidR="00B566EF" w:rsidRDefault="00BC26AD">
            <w:pPr>
              <w:adjustRightInd w:val="0"/>
              <w:snapToGrid w:val="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初沉污泥水解酸化补充主流碳源技术</w:t>
            </w:r>
          </w:p>
        </w:tc>
        <w:tc>
          <w:tcPr>
            <w:tcW w:w="1033" w:type="dxa"/>
            <w:vAlign w:val="center"/>
          </w:tcPr>
          <w:p w:rsidR="00B566EF" w:rsidRDefault="00BC26AD">
            <w:pPr>
              <w:adjustRightInd w:val="0"/>
              <w:snapToGrid w:val="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青岛思普润水处理股份有限公司</w:t>
            </w:r>
          </w:p>
        </w:tc>
        <w:tc>
          <w:tcPr>
            <w:tcW w:w="6067" w:type="dxa"/>
            <w:vAlign w:val="center"/>
          </w:tcPr>
          <w:p w:rsidR="00B566EF" w:rsidRDefault="00BC26AD">
            <w:pPr>
              <w:adjustRightInd w:val="0"/>
              <w:snapToGrid w:val="0"/>
              <w:ind w:firstLineChars="200" w:firstLine="48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关键技术：控制</w:t>
            </w:r>
            <w:r>
              <w:rPr>
                <w:rFonts w:ascii="仿宋_GB2312" w:eastAsia="仿宋_GB2312" w:hAnsi="仿宋_GB2312" w:cs="仿宋_GB2312" w:hint="eastAsia"/>
                <w:color w:val="000000"/>
                <w:sz w:val="24"/>
              </w:rPr>
              <w:t>HRT</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ORP</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pH</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DO</w:t>
            </w:r>
            <w:r>
              <w:rPr>
                <w:rFonts w:ascii="仿宋_GB2312" w:eastAsia="仿宋_GB2312" w:hAnsi="仿宋_GB2312" w:cs="仿宋_GB2312" w:hint="eastAsia"/>
                <w:color w:val="000000"/>
                <w:sz w:val="24"/>
              </w:rPr>
              <w:t>、污泥回流比等条件，培养水解酸化类菌群，必要时可借助载体技术；主要技术指标：初沉池</w:t>
            </w:r>
            <w:r>
              <w:rPr>
                <w:rFonts w:ascii="仿宋_GB2312" w:eastAsia="仿宋_GB2312" w:hAnsi="仿宋_GB2312" w:cs="仿宋_GB2312" w:hint="eastAsia"/>
                <w:color w:val="000000"/>
                <w:sz w:val="24"/>
              </w:rPr>
              <w:t>SS</w:t>
            </w:r>
            <w:r>
              <w:rPr>
                <w:rFonts w:ascii="仿宋_GB2312" w:eastAsia="仿宋_GB2312" w:hAnsi="仿宋_GB2312" w:cs="仿宋_GB2312" w:hint="eastAsia"/>
                <w:color w:val="000000"/>
                <w:sz w:val="24"/>
              </w:rPr>
              <w:t>去除率</w:t>
            </w:r>
            <w:r>
              <w:rPr>
                <w:rFonts w:ascii="仿宋_GB2312" w:eastAsia="仿宋_GB2312" w:hAnsi="仿宋_GB2312" w:cs="仿宋_GB2312" w:hint="eastAsia"/>
                <w:color w:val="000000"/>
                <w:sz w:val="24"/>
              </w:rPr>
              <w:t>&gt;70%</w:t>
            </w:r>
            <w:r>
              <w:rPr>
                <w:rFonts w:ascii="仿宋_GB2312" w:eastAsia="仿宋_GB2312" w:hAnsi="仿宋_GB2312" w:cs="仿宋_GB2312" w:hint="eastAsia"/>
                <w:color w:val="000000"/>
                <w:sz w:val="24"/>
              </w:rPr>
              <w:t>，且出水</w:t>
            </w:r>
            <w:r>
              <w:rPr>
                <w:rFonts w:ascii="仿宋_GB2312" w:eastAsia="仿宋_GB2312" w:hAnsi="仿宋_GB2312" w:cs="仿宋_GB2312" w:hint="eastAsia"/>
                <w:color w:val="000000"/>
                <w:sz w:val="24"/>
              </w:rPr>
              <w:t>BOD/TN</w:t>
            </w:r>
            <w:r>
              <w:rPr>
                <w:rFonts w:ascii="仿宋_GB2312" w:eastAsia="仿宋_GB2312" w:hAnsi="仿宋_GB2312" w:cs="仿宋_GB2312" w:hint="eastAsia"/>
                <w:color w:val="000000"/>
                <w:sz w:val="24"/>
              </w:rPr>
              <w:t>较原水提高至少</w:t>
            </w:r>
            <w:r>
              <w:rPr>
                <w:rFonts w:ascii="仿宋_GB2312" w:eastAsia="仿宋_GB2312" w:hAnsi="仿宋_GB2312" w:cs="仿宋_GB2312" w:hint="eastAsia"/>
                <w:color w:val="000000"/>
                <w:sz w:val="24"/>
              </w:rPr>
              <w:t>30%</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HRT</w:t>
            </w:r>
            <w:r>
              <w:rPr>
                <w:rFonts w:ascii="仿宋_GB2312" w:eastAsia="仿宋_GB2312" w:hAnsi="仿宋_GB2312" w:cs="仿宋_GB2312" w:hint="eastAsia"/>
                <w:color w:val="000000"/>
                <w:sz w:val="24"/>
              </w:rPr>
              <w:t>不大于</w:t>
            </w:r>
            <w:r>
              <w:rPr>
                <w:rFonts w:ascii="仿宋_GB2312" w:eastAsia="仿宋_GB2312" w:hAnsi="仿宋_GB2312" w:cs="仿宋_GB2312" w:hint="eastAsia"/>
                <w:color w:val="000000"/>
                <w:sz w:val="24"/>
              </w:rPr>
              <w:t>5h</w:t>
            </w:r>
            <w:r>
              <w:rPr>
                <w:rFonts w:ascii="仿宋_GB2312" w:eastAsia="仿宋_GB2312" w:hAnsi="仿宋_GB2312" w:cs="仿宋_GB2312" w:hint="eastAsia"/>
                <w:color w:val="000000"/>
                <w:sz w:val="24"/>
              </w:rPr>
              <w:t>；研究进展：国内外实验室研究较多，工程应用效果不理想，仅仅能提高初沉出水的</w:t>
            </w:r>
            <w:r>
              <w:rPr>
                <w:rFonts w:ascii="仿宋_GB2312" w:eastAsia="仿宋_GB2312" w:hAnsi="仿宋_GB2312" w:cs="仿宋_GB2312" w:hint="eastAsia"/>
                <w:color w:val="000000"/>
                <w:sz w:val="24"/>
              </w:rPr>
              <w:t>B/C</w:t>
            </w:r>
            <w:r>
              <w:rPr>
                <w:rFonts w:ascii="仿宋_GB2312" w:eastAsia="仿宋_GB2312" w:hAnsi="仿宋_GB2312" w:cs="仿宋_GB2312" w:hint="eastAsia"/>
                <w:color w:val="000000"/>
                <w:sz w:val="24"/>
              </w:rPr>
              <w:t>比，但</w:t>
            </w:r>
            <w:r>
              <w:rPr>
                <w:rFonts w:ascii="仿宋_GB2312" w:eastAsia="仿宋_GB2312" w:hAnsi="仿宋_GB2312" w:cs="仿宋_GB2312" w:hint="eastAsia"/>
                <w:color w:val="000000"/>
                <w:sz w:val="24"/>
              </w:rPr>
              <w:t>BOD</w:t>
            </w:r>
            <w:r>
              <w:rPr>
                <w:rFonts w:ascii="仿宋_GB2312" w:eastAsia="仿宋_GB2312" w:hAnsi="仿宋_GB2312" w:cs="仿宋_GB2312" w:hint="eastAsia"/>
                <w:color w:val="000000"/>
                <w:sz w:val="24"/>
              </w:rPr>
              <w:t>损耗严重，出水</w:t>
            </w:r>
            <w:r>
              <w:rPr>
                <w:rFonts w:ascii="仿宋_GB2312" w:eastAsia="仿宋_GB2312" w:hAnsi="仿宋_GB2312" w:cs="仿宋_GB2312" w:hint="eastAsia"/>
                <w:color w:val="000000"/>
                <w:sz w:val="24"/>
              </w:rPr>
              <w:t>SS</w:t>
            </w:r>
            <w:r>
              <w:rPr>
                <w:rFonts w:ascii="仿宋_GB2312" w:eastAsia="仿宋_GB2312" w:hAnsi="仿宋_GB2312" w:cs="仿宋_GB2312" w:hint="eastAsia"/>
                <w:color w:val="000000"/>
                <w:sz w:val="24"/>
              </w:rPr>
              <w:t>较高；经济效益：能节约污水厂吨水运行费用至少</w:t>
            </w:r>
            <w:r>
              <w:rPr>
                <w:rFonts w:ascii="仿宋_GB2312" w:eastAsia="仿宋_GB2312" w:hAnsi="仿宋_GB2312" w:cs="仿宋_GB2312" w:hint="eastAsia"/>
                <w:color w:val="000000"/>
                <w:sz w:val="24"/>
              </w:rPr>
              <w:t>0.1</w:t>
            </w:r>
            <w:r>
              <w:rPr>
                <w:rFonts w:ascii="仿宋_GB2312" w:eastAsia="仿宋_GB2312" w:hAnsi="仿宋_GB2312" w:cs="仿宋_GB2312" w:hint="eastAsia"/>
                <w:color w:val="000000"/>
                <w:sz w:val="24"/>
              </w:rPr>
              <w:t>元</w:t>
            </w:r>
            <w:r>
              <w:rPr>
                <w:rFonts w:ascii="仿宋_GB2312" w:eastAsia="仿宋_GB2312" w:hAnsi="仿宋_GB2312" w:cs="仿宋_GB2312" w:hint="eastAsia"/>
                <w:color w:val="000000"/>
                <w:sz w:val="24"/>
              </w:rPr>
              <w:t>/t</w:t>
            </w:r>
            <w:r>
              <w:rPr>
                <w:rFonts w:ascii="仿宋_GB2312" w:eastAsia="仿宋_GB2312" w:hAnsi="仿宋_GB2312" w:cs="仿宋_GB2312" w:hint="eastAsia"/>
                <w:color w:val="000000"/>
                <w:sz w:val="24"/>
              </w:rPr>
              <w:t>，以青岛</w:t>
            </w:r>
            <w:r>
              <w:rPr>
                <w:rFonts w:ascii="仿宋_GB2312" w:eastAsia="仿宋_GB2312" w:hAnsi="仿宋_GB2312" w:cs="仿宋_GB2312" w:hint="eastAsia"/>
                <w:color w:val="000000"/>
                <w:sz w:val="24"/>
              </w:rPr>
              <w:t>250</w:t>
            </w:r>
            <w:r>
              <w:rPr>
                <w:rFonts w:ascii="仿宋_GB2312" w:eastAsia="仿宋_GB2312" w:hAnsi="仿宋_GB2312" w:cs="仿宋_GB2312" w:hint="eastAsia"/>
                <w:color w:val="000000"/>
                <w:sz w:val="24"/>
              </w:rPr>
              <w:t>万吨</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天处理规模计，每年可节约</w:t>
            </w:r>
            <w:r>
              <w:rPr>
                <w:rFonts w:ascii="仿宋_GB2312" w:eastAsia="仿宋_GB2312" w:hAnsi="仿宋_GB2312" w:cs="仿宋_GB2312" w:hint="eastAsia"/>
                <w:color w:val="000000"/>
                <w:sz w:val="24"/>
              </w:rPr>
              <w:t>0.9</w:t>
            </w:r>
            <w:r>
              <w:rPr>
                <w:rFonts w:ascii="仿宋_GB2312" w:eastAsia="仿宋_GB2312" w:hAnsi="仿宋_GB2312" w:cs="仿宋_GB2312" w:hint="eastAsia"/>
                <w:color w:val="000000"/>
                <w:sz w:val="24"/>
              </w:rPr>
              <w:t>亿元以上。</w:t>
            </w:r>
          </w:p>
        </w:tc>
        <w:tc>
          <w:tcPr>
            <w:tcW w:w="1817" w:type="dxa"/>
            <w:vAlign w:val="center"/>
          </w:tcPr>
          <w:p w:rsidR="00B566EF" w:rsidRDefault="00BC26AD">
            <w:pPr>
              <w:adjustRightInd w:val="0"/>
              <w:snapToGrid w:val="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从事过污泥处理相关基础研究，具有完善的研发系统及专业的水</w:t>
            </w:r>
            <w:r>
              <w:rPr>
                <w:rFonts w:ascii="仿宋_GB2312" w:eastAsia="仿宋_GB2312" w:hAnsi="仿宋_GB2312" w:cs="仿宋_GB2312" w:hint="eastAsia"/>
                <w:color w:val="000000"/>
                <w:sz w:val="24"/>
              </w:rPr>
              <w:t>处理方面经验，其研发水平处于领域内领先</w:t>
            </w:r>
          </w:p>
        </w:tc>
        <w:tc>
          <w:tcPr>
            <w:tcW w:w="1133" w:type="dxa"/>
            <w:vAlign w:val="center"/>
          </w:tcPr>
          <w:p w:rsidR="00B566EF" w:rsidRDefault="00BC26AD">
            <w:pPr>
              <w:adjustRightInd w:val="0"/>
              <w:snapToGrid w:val="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孙晓阳</w:t>
            </w:r>
          </w:p>
        </w:tc>
        <w:tc>
          <w:tcPr>
            <w:tcW w:w="1617" w:type="dxa"/>
            <w:vAlign w:val="center"/>
          </w:tcPr>
          <w:p w:rsidR="00B566EF" w:rsidRDefault="00BC26AD">
            <w:pPr>
              <w:adjustRightInd w:val="0"/>
              <w:snapToGrid w:val="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17824823652</w:t>
            </w:r>
          </w:p>
        </w:tc>
        <w:tc>
          <w:tcPr>
            <w:tcW w:w="816" w:type="dxa"/>
            <w:vAlign w:val="center"/>
          </w:tcPr>
          <w:p w:rsidR="00B566EF" w:rsidRDefault="00B566EF">
            <w:pPr>
              <w:adjustRightInd w:val="0"/>
              <w:snapToGrid w:val="0"/>
              <w:ind w:firstLineChars="200" w:firstLine="480"/>
              <w:jc w:val="left"/>
              <w:outlineLvl w:val="0"/>
              <w:rPr>
                <w:rFonts w:ascii="仿宋_GB2312" w:eastAsia="仿宋_GB2312" w:hAnsi="仿宋_GB2312" w:cs="仿宋_GB2312"/>
                <w:color w:val="000000"/>
                <w:sz w:val="24"/>
              </w:rPr>
            </w:pPr>
          </w:p>
        </w:tc>
      </w:tr>
      <w:tr w:rsidR="00B566EF">
        <w:trPr>
          <w:trHeight w:val="2674"/>
        </w:trPr>
        <w:tc>
          <w:tcPr>
            <w:tcW w:w="783" w:type="dxa"/>
            <w:vAlign w:val="center"/>
          </w:tcPr>
          <w:p w:rsidR="00B566EF" w:rsidRDefault="00BC26AD">
            <w:pPr>
              <w:adjustRightInd w:val="0"/>
              <w:snapToGrid w:val="0"/>
              <w:jc w:val="center"/>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29</w:t>
            </w:r>
          </w:p>
        </w:tc>
        <w:tc>
          <w:tcPr>
            <w:tcW w:w="1367" w:type="dxa"/>
            <w:vAlign w:val="center"/>
          </w:tcPr>
          <w:p w:rsidR="00B566EF" w:rsidRDefault="00BC26AD">
            <w:pPr>
              <w:adjustRightInd w:val="0"/>
              <w:snapToGrid w:val="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提高蓝莓种植技术及现代农业管理方法</w:t>
            </w:r>
          </w:p>
        </w:tc>
        <w:tc>
          <w:tcPr>
            <w:tcW w:w="1033" w:type="dxa"/>
            <w:vAlign w:val="center"/>
          </w:tcPr>
          <w:p w:rsidR="00B566EF" w:rsidRDefault="00BC26AD">
            <w:pPr>
              <w:adjustRightInd w:val="0"/>
              <w:snapToGrid w:val="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青岛沃林蓝莓果业有限公司</w:t>
            </w:r>
          </w:p>
        </w:tc>
        <w:tc>
          <w:tcPr>
            <w:tcW w:w="6067" w:type="dxa"/>
            <w:vAlign w:val="center"/>
          </w:tcPr>
          <w:p w:rsidR="00B566EF" w:rsidRDefault="00BC26AD">
            <w:pPr>
              <w:adjustRightInd w:val="0"/>
              <w:snapToGrid w:val="0"/>
              <w:ind w:firstLineChars="200" w:firstLine="48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司发展迅速、规模壮大，但种植者农业技术水平普遍偏低，需要能够给予农业技术对口帮扶。另外，公司规模逐渐壮大，管理方法需要更新。如果有针对大型农业生产企业管理经验的培训和交流就好了，从而提升公司整体运营效率。</w:t>
            </w:r>
          </w:p>
        </w:tc>
        <w:tc>
          <w:tcPr>
            <w:tcW w:w="1817" w:type="dxa"/>
            <w:vAlign w:val="center"/>
          </w:tcPr>
          <w:p w:rsidR="00B566EF" w:rsidRDefault="00BC26AD">
            <w:pPr>
              <w:adjustRightInd w:val="0"/>
              <w:snapToGrid w:val="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能提高蓝莓种植技术以及现代农业管理方法的均可。</w:t>
            </w:r>
          </w:p>
        </w:tc>
        <w:tc>
          <w:tcPr>
            <w:tcW w:w="1133" w:type="dxa"/>
            <w:vAlign w:val="center"/>
          </w:tcPr>
          <w:p w:rsidR="00B566EF" w:rsidRDefault="00BC26AD">
            <w:pPr>
              <w:adjustRightInd w:val="0"/>
              <w:snapToGrid w:val="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胡文洁</w:t>
            </w:r>
          </w:p>
        </w:tc>
        <w:tc>
          <w:tcPr>
            <w:tcW w:w="1617" w:type="dxa"/>
            <w:vAlign w:val="center"/>
          </w:tcPr>
          <w:p w:rsidR="00B566EF" w:rsidRDefault="00BC26AD">
            <w:pPr>
              <w:adjustRightInd w:val="0"/>
              <w:snapToGrid w:val="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15762266235</w:t>
            </w:r>
          </w:p>
        </w:tc>
        <w:tc>
          <w:tcPr>
            <w:tcW w:w="816" w:type="dxa"/>
            <w:vAlign w:val="center"/>
          </w:tcPr>
          <w:p w:rsidR="00B566EF" w:rsidRDefault="00B566EF">
            <w:pPr>
              <w:adjustRightInd w:val="0"/>
              <w:snapToGrid w:val="0"/>
              <w:ind w:firstLineChars="200" w:firstLine="480"/>
              <w:jc w:val="left"/>
              <w:outlineLvl w:val="0"/>
              <w:rPr>
                <w:rFonts w:ascii="仿宋_GB2312" w:eastAsia="仿宋_GB2312" w:hAnsi="仿宋_GB2312" w:cs="仿宋_GB2312"/>
                <w:color w:val="000000"/>
                <w:sz w:val="24"/>
              </w:rPr>
            </w:pPr>
          </w:p>
        </w:tc>
      </w:tr>
      <w:tr w:rsidR="00B566EF">
        <w:trPr>
          <w:trHeight w:val="2443"/>
        </w:trPr>
        <w:tc>
          <w:tcPr>
            <w:tcW w:w="783" w:type="dxa"/>
            <w:vAlign w:val="center"/>
          </w:tcPr>
          <w:p w:rsidR="00B566EF" w:rsidRDefault="00BC26AD">
            <w:pPr>
              <w:adjustRightInd w:val="0"/>
              <w:snapToGrid w:val="0"/>
              <w:jc w:val="center"/>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30</w:t>
            </w:r>
          </w:p>
        </w:tc>
        <w:tc>
          <w:tcPr>
            <w:tcW w:w="1367" w:type="dxa"/>
            <w:vAlign w:val="center"/>
          </w:tcPr>
          <w:p w:rsidR="00B566EF" w:rsidRDefault="00BC26AD">
            <w:pPr>
              <w:adjustRightInd w:val="0"/>
              <w:snapToGrid w:val="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第</w:t>
            </w:r>
            <w:r>
              <w:rPr>
                <w:rFonts w:ascii="仿宋_GB2312" w:eastAsia="仿宋_GB2312" w:hAnsi="仿宋_GB2312" w:cs="仿宋_GB2312" w:hint="eastAsia"/>
                <w:color w:val="000000"/>
                <w:sz w:val="24"/>
              </w:rPr>
              <w:t>3</w:t>
            </w:r>
            <w:r>
              <w:rPr>
                <w:rFonts w:ascii="仿宋_GB2312" w:eastAsia="仿宋_GB2312" w:hAnsi="仿宋_GB2312" w:cs="仿宋_GB2312" w:hint="eastAsia"/>
                <w:color w:val="000000"/>
                <w:sz w:val="24"/>
              </w:rPr>
              <w:t>代高分子密补材料自动化喷涂设备</w:t>
            </w:r>
          </w:p>
        </w:tc>
        <w:tc>
          <w:tcPr>
            <w:tcW w:w="1033" w:type="dxa"/>
            <w:vAlign w:val="center"/>
          </w:tcPr>
          <w:p w:rsidR="00B566EF" w:rsidRDefault="00BC26AD">
            <w:pPr>
              <w:adjustRightInd w:val="0"/>
              <w:snapToGrid w:val="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青岛喜乐途新材料科技有限公司</w:t>
            </w:r>
          </w:p>
        </w:tc>
        <w:tc>
          <w:tcPr>
            <w:tcW w:w="6067" w:type="dxa"/>
            <w:vAlign w:val="center"/>
          </w:tcPr>
          <w:p w:rsidR="00B566EF" w:rsidRDefault="00BC26AD">
            <w:pPr>
              <w:adjustRightInd w:val="0"/>
              <w:snapToGrid w:val="0"/>
              <w:ind w:firstLineChars="200" w:firstLine="48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目前研发的第</w:t>
            </w:r>
            <w:r>
              <w:rPr>
                <w:rFonts w:ascii="仿宋_GB2312" w:eastAsia="仿宋_GB2312" w:hAnsi="仿宋_GB2312" w:cs="仿宋_GB2312" w:hint="eastAsia"/>
                <w:color w:val="000000"/>
                <w:sz w:val="24"/>
              </w:rPr>
              <w:t>3</w:t>
            </w:r>
            <w:r>
              <w:rPr>
                <w:rFonts w:ascii="仿宋_GB2312" w:eastAsia="仿宋_GB2312" w:hAnsi="仿宋_GB2312" w:cs="仿宋_GB2312" w:hint="eastAsia"/>
                <w:color w:val="000000"/>
                <w:sz w:val="24"/>
              </w:rPr>
              <w:t>代材料已经通过实验室测试，但是与之配套的喷涂设备的研发遇到了瓶颈，需要化工设备智能自动化研发技术的支持</w:t>
            </w:r>
          </w:p>
        </w:tc>
        <w:tc>
          <w:tcPr>
            <w:tcW w:w="1817" w:type="dxa"/>
            <w:vAlign w:val="center"/>
          </w:tcPr>
          <w:p w:rsidR="00B566EF" w:rsidRDefault="00BC26AD">
            <w:pPr>
              <w:adjustRightInd w:val="0"/>
              <w:snapToGrid w:val="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拥有独立完整的第</w:t>
            </w:r>
            <w:r>
              <w:rPr>
                <w:rFonts w:ascii="仿宋_GB2312" w:eastAsia="仿宋_GB2312" w:hAnsi="仿宋_GB2312" w:cs="仿宋_GB2312" w:hint="eastAsia"/>
                <w:color w:val="000000"/>
                <w:sz w:val="24"/>
              </w:rPr>
              <w:t>3</w:t>
            </w:r>
            <w:r>
              <w:rPr>
                <w:rFonts w:ascii="仿宋_GB2312" w:eastAsia="仿宋_GB2312" w:hAnsi="仿宋_GB2312" w:cs="仿宋_GB2312" w:hint="eastAsia"/>
                <w:color w:val="000000"/>
                <w:sz w:val="24"/>
              </w:rPr>
              <w:t>代自动化喷涂设备的研发能力并能通过测试，投放市场</w:t>
            </w:r>
          </w:p>
        </w:tc>
        <w:tc>
          <w:tcPr>
            <w:tcW w:w="1133" w:type="dxa"/>
            <w:vAlign w:val="center"/>
          </w:tcPr>
          <w:p w:rsidR="00B566EF" w:rsidRDefault="00BC26AD">
            <w:pPr>
              <w:adjustRightInd w:val="0"/>
              <w:snapToGrid w:val="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李晓荣</w:t>
            </w:r>
          </w:p>
        </w:tc>
        <w:tc>
          <w:tcPr>
            <w:tcW w:w="1617" w:type="dxa"/>
            <w:vAlign w:val="center"/>
          </w:tcPr>
          <w:p w:rsidR="00B566EF" w:rsidRDefault="00BC26AD">
            <w:pPr>
              <w:adjustRightInd w:val="0"/>
              <w:snapToGrid w:val="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18053215157</w:t>
            </w:r>
          </w:p>
        </w:tc>
        <w:tc>
          <w:tcPr>
            <w:tcW w:w="816" w:type="dxa"/>
            <w:vAlign w:val="center"/>
          </w:tcPr>
          <w:p w:rsidR="00B566EF" w:rsidRDefault="00B566EF">
            <w:pPr>
              <w:adjustRightInd w:val="0"/>
              <w:snapToGrid w:val="0"/>
              <w:ind w:firstLineChars="200" w:firstLine="480"/>
              <w:jc w:val="left"/>
              <w:outlineLvl w:val="0"/>
              <w:rPr>
                <w:rFonts w:ascii="仿宋_GB2312" w:eastAsia="仿宋_GB2312" w:hAnsi="仿宋_GB2312" w:cs="仿宋_GB2312"/>
                <w:color w:val="000000"/>
                <w:sz w:val="24"/>
              </w:rPr>
            </w:pPr>
          </w:p>
        </w:tc>
      </w:tr>
      <w:tr w:rsidR="00B566EF">
        <w:trPr>
          <w:trHeight w:val="8719"/>
        </w:trPr>
        <w:tc>
          <w:tcPr>
            <w:tcW w:w="783" w:type="dxa"/>
            <w:vAlign w:val="center"/>
          </w:tcPr>
          <w:p w:rsidR="00B566EF" w:rsidRDefault="00BC26AD">
            <w:pPr>
              <w:adjustRightInd w:val="0"/>
              <w:snapToGrid w:val="0"/>
              <w:jc w:val="center"/>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31</w:t>
            </w:r>
          </w:p>
        </w:tc>
        <w:tc>
          <w:tcPr>
            <w:tcW w:w="1367" w:type="dxa"/>
            <w:vAlign w:val="center"/>
          </w:tcPr>
          <w:p w:rsidR="00B566EF" w:rsidRDefault="00BC26AD">
            <w:pPr>
              <w:adjustRightInd w:val="0"/>
              <w:snapToGrid w:val="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废旧轮胎裂解炭黑高质</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值化利用关键技术</w:t>
            </w:r>
          </w:p>
        </w:tc>
        <w:tc>
          <w:tcPr>
            <w:tcW w:w="1033" w:type="dxa"/>
            <w:vAlign w:val="center"/>
          </w:tcPr>
          <w:p w:rsidR="00B566EF" w:rsidRDefault="00BC26AD">
            <w:pPr>
              <w:adjustRightInd w:val="0"/>
              <w:snapToGrid w:val="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青岛伊克斯达装备有限公司</w:t>
            </w:r>
          </w:p>
        </w:tc>
        <w:tc>
          <w:tcPr>
            <w:tcW w:w="6067" w:type="dxa"/>
            <w:vAlign w:val="center"/>
          </w:tcPr>
          <w:p w:rsidR="00B566EF" w:rsidRDefault="00BC26AD">
            <w:pPr>
              <w:adjustRightInd w:val="0"/>
              <w:snapToGrid w:val="0"/>
              <w:ind w:firstLineChars="200" w:firstLine="48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针对废旧轮胎带来的严重“黑色污染”问题，裂解可将废旧轮胎</w:t>
            </w:r>
            <w:r>
              <w:rPr>
                <w:rFonts w:ascii="仿宋_GB2312" w:eastAsia="仿宋_GB2312" w:hAnsi="仿宋_GB2312" w:cs="仿宋_GB2312" w:hint="eastAsia"/>
                <w:color w:val="000000"/>
                <w:sz w:val="24"/>
              </w:rPr>
              <w:t>100%</w:t>
            </w:r>
            <w:r>
              <w:rPr>
                <w:rFonts w:ascii="仿宋_GB2312" w:eastAsia="仿宋_GB2312" w:hAnsi="仿宋_GB2312" w:cs="仿宋_GB2312" w:hint="eastAsia"/>
                <w:color w:val="000000"/>
                <w:sz w:val="24"/>
              </w:rPr>
              <w:t>转化为有用的油、炭黑、气和钢丝。其中，炭黑在裂解产物中占比高达</w:t>
            </w:r>
            <w:r>
              <w:rPr>
                <w:rFonts w:ascii="仿宋_GB2312" w:eastAsia="仿宋_GB2312" w:hAnsi="仿宋_GB2312" w:cs="仿宋_GB2312" w:hint="eastAsia"/>
                <w:color w:val="000000"/>
                <w:sz w:val="24"/>
              </w:rPr>
              <w:t>35%</w:t>
            </w:r>
            <w:r>
              <w:rPr>
                <w:rFonts w:ascii="仿宋_GB2312" w:eastAsia="仿宋_GB2312" w:hAnsi="仿宋_GB2312" w:cs="仿宋_GB2312" w:hint="eastAsia"/>
                <w:color w:val="000000"/>
                <w:sz w:val="24"/>
              </w:rPr>
              <w:t>，其品质低下导致无法高值利用从而限制了其产业化应用。研发废旧轮胎裂解炭黑高质</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值化利用关键技术，如采用除杂和多效改性等方法，可解决裂解炭黑自身颗粒聚集度高、灰分含量大、表面活性低等缺陷难题，获得显著经济社会效益。</w:t>
            </w:r>
          </w:p>
          <w:p w:rsidR="00B566EF" w:rsidRDefault="00BC26AD">
            <w:pPr>
              <w:adjustRightInd w:val="0"/>
              <w:snapToGrid w:val="0"/>
              <w:ind w:firstLineChars="200" w:firstLine="48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为了加快裂解炭黑新材料的工业化应用，国内外多采用酸洗／碱洗除杂、物理机械研磨、分散剂处理、化学氧化、高分子表面接枝、包覆低聚物等改性方法对裂解炭黑进行处理，实验室研究</w:t>
            </w:r>
            <w:r>
              <w:rPr>
                <w:rFonts w:ascii="仿宋_GB2312" w:eastAsia="仿宋_GB2312" w:hAnsi="仿宋_GB2312" w:cs="仿宋_GB2312" w:hint="eastAsia"/>
                <w:color w:val="000000"/>
                <w:sz w:val="24"/>
              </w:rPr>
              <w:t>结果显示均能一定程度改善裂解炭黑品质。但目前在生产中多数裂解炭黑仍用于低端填充料，并没有实现裂解炭黑新材料的商业化高值回收利用。</w:t>
            </w:r>
          </w:p>
          <w:p w:rsidR="00B566EF" w:rsidRDefault="00BC26AD">
            <w:pPr>
              <w:adjustRightInd w:val="0"/>
              <w:snapToGrid w:val="0"/>
              <w:ind w:firstLineChars="200" w:firstLine="48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因此针对以上技术需求，预期达到的主要技术指标如下：</w:t>
            </w:r>
          </w:p>
          <w:p w:rsidR="00B566EF" w:rsidRDefault="00BC26AD">
            <w:pPr>
              <w:adjustRightInd w:val="0"/>
              <w:snapToGrid w:val="0"/>
              <w:ind w:firstLineChars="200" w:firstLine="48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）摸清炭黑颗粒与杂质间的结构关系，并进一步探究两者相互作用对复合材料性能的影响，为裂解炭黑资源化利用提供理论基础；</w:t>
            </w:r>
          </w:p>
          <w:p w:rsidR="00B566EF" w:rsidRDefault="00BC26AD">
            <w:pPr>
              <w:adjustRightInd w:val="0"/>
              <w:snapToGrid w:val="0"/>
              <w:ind w:firstLineChars="200" w:firstLine="48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）开发裂解炭黑的除杂和多效改性技术，改善炭黑的分散状态及表面活性，品质达到不同领域商业炭黑使用标准，实现裂解炭黑提质技术系统应用示范。</w:t>
            </w:r>
          </w:p>
        </w:tc>
        <w:tc>
          <w:tcPr>
            <w:tcW w:w="1817" w:type="dxa"/>
            <w:vAlign w:val="center"/>
          </w:tcPr>
          <w:p w:rsidR="00B566EF" w:rsidRDefault="00BC26AD">
            <w:pPr>
              <w:adjustRightInd w:val="0"/>
              <w:snapToGrid w:val="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技术提供方需在炭黑新材料技术开发方面有一定的研究基础，部分成果已有工业</w:t>
            </w:r>
            <w:r>
              <w:rPr>
                <w:rFonts w:ascii="仿宋_GB2312" w:eastAsia="仿宋_GB2312" w:hAnsi="仿宋_GB2312" w:cs="仿宋_GB2312" w:hint="eastAsia"/>
                <w:color w:val="000000"/>
                <w:sz w:val="24"/>
              </w:rPr>
              <w:t>试验验证</w:t>
            </w:r>
          </w:p>
        </w:tc>
        <w:tc>
          <w:tcPr>
            <w:tcW w:w="1133" w:type="dxa"/>
            <w:vAlign w:val="center"/>
          </w:tcPr>
          <w:p w:rsidR="00B566EF" w:rsidRDefault="00BC26AD">
            <w:pPr>
              <w:adjustRightInd w:val="0"/>
              <w:snapToGrid w:val="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张倩倩</w:t>
            </w:r>
          </w:p>
        </w:tc>
        <w:tc>
          <w:tcPr>
            <w:tcW w:w="1617" w:type="dxa"/>
            <w:vAlign w:val="center"/>
          </w:tcPr>
          <w:p w:rsidR="00B566EF" w:rsidRDefault="00BC26AD">
            <w:pPr>
              <w:adjustRightInd w:val="0"/>
              <w:snapToGrid w:val="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15963219021</w:t>
            </w:r>
          </w:p>
        </w:tc>
        <w:tc>
          <w:tcPr>
            <w:tcW w:w="816" w:type="dxa"/>
            <w:vAlign w:val="center"/>
          </w:tcPr>
          <w:p w:rsidR="00B566EF" w:rsidRDefault="00B566EF">
            <w:pPr>
              <w:adjustRightInd w:val="0"/>
              <w:snapToGrid w:val="0"/>
              <w:ind w:firstLineChars="200" w:firstLine="480"/>
              <w:jc w:val="left"/>
              <w:outlineLvl w:val="0"/>
              <w:rPr>
                <w:rFonts w:ascii="仿宋_GB2312" w:eastAsia="仿宋_GB2312" w:hAnsi="仿宋_GB2312" w:cs="仿宋_GB2312"/>
                <w:color w:val="000000"/>
                <w:sz w:val="24"/>
              </w:rPr>
            </w:pPr>
          </w:p>
        </w:tc>
      </w:tr>
      <w:tr w:rsidR="00B566EF">
        <w:tc>
          <w:tcPr>
            <w:tcW w:w="783" w:type="dxa"/>
            <w:vAlign w:val="center"/>
          </w:tcPr>
          <w:p w:rsidR="00B566EF" w:rsidRDefault="00BC26AD">
            <w:pPr>
              <w:adjustRightInd w:val="0"/>
              <w:snapToGrid w:val="0"/>
              <w:jc w:val="center"/>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32</w:t>
            </w:r>
          </w:p>
        </w:tc>
        <w:tc>
          <w:tcPr>
            <w:tcW w:w="1367" w:type="dxa"/>
            <w:vAlign w:val="center"/>
          </w:tcPr>
          <w:p w:rsidR="00B566EF" w:rsidRDefault="00BC26AD">
            <w:pPr>
              <w:adjustRightInd w:val="0"/>
              <w:snapToGrid w:val="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59/80R63 </w:t>
            </w:r>
            <w:r>
              <w:rPr>
                <w:rFonts w:ascii="仿宋_GB2312" w:eastAsia="仿宋_GB2312" w:hAnsi="仿宋_GB2312" w:cs="仿宋_GB2312" w:hint="eastAsia"/>
                <w:color w:val="000000"/>
                <w:sz w:val="24"/>
              </w:rPr>
              <w:t>超巨型矿用卡车轮胎的研发</w:t>
            </w:r>
          </w:p>
        </w:tc>
        <w:tc>
          <w:tcPr>
            <w:tcW w:w="1033" w:type="dxa"/>
            <w:vMerge w:val="restart"/>
            <w:vAlign w:val="center"/>
          </w:tcPr>
          <w:p w:rsidR="00B566EF" w:rsidRDefault="00BC26AD">
            <w:pPr>
              <w:adjustRightInd w:val="0"/>
              <w:snapToGrid w:val="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赛轮集团股份有限公司</w:t>
            </w:r>
          </w:p>
        </w:tc>
        <w:tc>
          <w:tcPr>
            <w:tcW w:w="6067" w:type="dxa"/>
            <w:vAlign w:val="center"/>
          </w:tcPr>
          <w:p w:rsidR="00B566EF" w:rsidRDefault="00BC26AD">
            <w:pPr>
              <w:adjustRightInd w:val="0"/>
              <w:snapToGrid w:val="0"/>
              <w:ind w:firstLineChars="200" w:firstLine="48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目前国内外超大型露天矿山载重</w:t>
            </w:r>
            <w:r>
              <w:rPr>
                <w:rFonts w:ascii="仿宋_GB2312" w:eastAsia="仿宋_GB2312" w:hAnsi="仿宋_GB2312" w:cs="仿宋_GB2312" w:hint="eastAsia"/>
                <w:color w:val="000000"/>
                <w:sz w:val="24"/>
              </w:rPr>
              <w:t>340-400</w:t>
            </w:r>
            <w:r>
              <w:rPr>
                <w:rFonts w:ascii="仿宋_GB2312" w:eastAsia="仿宋_GB2312" w:hAnsi="仿宋_GB2312" w:cs="仿宋_GB2312" w:hint="eastAsia"/>
                <w:color w:val="000000"/>
                <w:sz w:val="24"/>
              </w:rPr>
              <w:t>吨的</w:t>
            </w:r>
            <w:r>
              <w:rPr>
                <w:rFonts w:ascii="仿宋_GB2312" w:eastAsia="仿宋_GB2312" w:hAnsi="仿宋_GB2312" w:cs="仿宋_GB2312" w:hint="eastAsia"/>
                <w:color w:val="000000"/>
                <w:sz w:val="24"/>
              </w:rPr>
              <w:t>63</w:t>
            </w:r>
            <w:r>
              <w:rPr>
                <w:rFonts w:ascii="仿宋_GB2312" w:eastAsia="仿宋_GB2312" w:hAnsi="仿宋_GB2312" w:cs="仿宋_GB2312" w:hint="eastAsia"/>
                <w:color w:val="000000"/>
                <w:sz w:val="24"/>
              </w:rPr>
              <w:t>吋超巨型自卸车用轮胎被米其林和普利司通垄断，全球有可观的需求量，利润率高，但其设计与生产难度极大。中国国内品牌主要集中在</w:t>
            </w:r>
            <w:r>
              <w:rPr>
                <w:rFonts w:ascii="仿宋_GB2312" w:eastAsia="仿宋_GB2312" w:hAnsi="仿宋_GB2312" w:cs="仿宋_GB2312" w:hint="eastAsia"/>
                <w:color w:val="000000"/>
                <w:sz w:val="24"/>
              </w:rPr>
              <w:t>51</w:t>
            </w:r>
            <w:r>
              <w:rPr>
                <w:rFonts w:ascii="仿宋_GB2312" w:eastAsia="仿宋_GB2312" w:hAnsi="仿宋_GB2312" w:cs="仿宋_GB2312" w:hint="eastAsia"/>
                <w:color w:val="000000"/>
                <w:sz w:val="24"/>
              </w:rPr>
              <w:t>吋以下规格，过多依靠价格竞争，利润率相对较低，产品同质化较严重。</w:t>
            </w:r>
            <w:r>
              <w:rPr>
                <w:rFonts w:ascii="仿宋_GB2312" w:eastAsia="仿宋_GB2312" w:hAnsi="仿宋_GB2312" w:cs="仿宋_GB2312" w:hint="eastAsia"/>
                <w:color w:val="000000"/>
                <w:sz w:val="24"/>
              </w:rPr>
              <w:t>57/63</w:t>
            </w:r>
            <w:r>
              <w:rPr>
                <w:rFonts w:ascii="仿宋_GB2312" w:eastAsia="仿宋_GB2312" w:hAnsi="仿宋_GB2312" w:cs="仿宋_GB2312" w:hint="eastAsia"/>
                <w:color w:val="000000"/>
                <w:sz w:val="24"/>
              </w:rPr>
              <w:t>吋其产品对于设计或制造难度有相当大的要求。</w:t>
            </w:r>
          </w:p>
          <w:p w:rsidR="00B566EF" w:rsidRDefault="00BC26AD">
            <w:pPr>
              <w:adjustRightInd w:val="0"/>
              <w:snapToGrid w:val="0"/>
              <w:ind w:firstLineChars="200" w:firstLine="48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技术</w:t>
            </w:r>
            <w:r>
              <w:rPr>
                <w:rFonts w:ascii="仿宋_GB2312" w:eastAsia="仿宋_GB2312" w:hAnsi="仿宋_GB2312" w:cs="仿宋_GB2312" w:hint="eastAsia"/>
                <w:color w:val="000000"/>
                <w:sz w:val="24"/>
              </w:rPr>
              <w:t>需求</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 xml:space="preserve">59/80R63 </w:t>
            </w:r>
            <w:r>
              <w:rPr>
                <w:rFonts w:ascii="仿宋_GB2312" w:eastAsia="仿宋_GB2312" w:hAnsi="仿宋_GB2312" w:cs="仿宋_GB2312" w:hint="eastAsia"/>
                <w:color w:val="000000"/>
                <w:sz w:val="24"/>
              </w:rPr>
              <w:t>新产品重量要低于</w:t>
            </w:r>
            <w:r>
              <w:rPr>
                <w:rFonts w:ascii="仿宋_GB2312" w:eastAsia="仿宋_GB2312" w:hAnsi="仿宋_GB2312" w:cs="仿宋_GB2312" w:hint="eastAsia"/>
                <w:color w:val="000000"/>
                <w:sz w:val="24"/>
              </w:rPr>
              <w:t>5.9</w:t>
            </w:r>
            <w:r>
              <w:rPr>
                <w:rFonts w:ascii="仿宋_GB2312" w:eastAsia="仿宋_GB2312" w:hAnsi="仿宋_GB2312" w:cs="仿宋_GB2312" w:hint="eastAsia"/>
                <w:color w:val="000000"/>
                <w:sz w:val="24"/>
              </w:rPr>
              <w:t>吨。产品矿区目标≥国际巨头米其林或普利司通寿命的</w:t>
            </w:r>
            <w:r>
              <w:rPr>
                <w:rFonts w:ascii="仿宋_GB2312" w:eastAsia="仿宋_GB2312" w:hAnsi="仿宋_GB2312" w:cs="仿宋_GB2312" w:hint="eastAsia"/>
                <w:color w:val="000000"/>
                <w:sz w:val="24"/>
              </w:rPr>
              <w:t>80%</w:t>
            </w:r>
            <w:r>
              <w:rPr>
                <w:rFonts w:ascii="仿宋_GB2312" w:eastAsia="仿宋_GB2312" w:hAnsi="仿宋_GB2312" w:cs="仿宋_GB2312" w:hint="eastAsia"/>
                <w:color w:val="000000"/>
                <w:sz w:val="24"/>
              </w:rPr>
              <w:t>。</w:t>
            </w:r>
          </w:p>
          <w:p w:rsidR="00B566EF" w:rsidRDefault="00BC26AD">
            <w:pPr>
              <w:adjustRightInd w:val="0"/>
              <w:snapToGrid w:val="0"/>
              <w:ind w:firstLineChars="200" w:firstLine="48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关键技术：巨型工程子午胎耐切割、高</w:t>
            </w:r>
            <w:r>
              <w:rPr>
                <w:rFonts w:ascii="仿宋_GB2312" w:eastAsia="仿宋_GB2312" w:hAnsi="仿宋_GB2312" w:cs="仿宋_GB2312" w:hint="eastAsia"/>
                <w:color w:val="000000"/>
                <w:sz w:val="24"/>
              </w:rPr>
              <w:t>TKPH</w:t>
            </w:r>
            <w:r>
              <w:rPr>
                <w:rFonts w:ascii="仿宋_GB2312" w:eastAsia="仿宋_GB2312" w:hAnsi="仿宋_GB2312" w:cs="仿宋_GB2312" w:hint="eastAsia"/>
                <w:color w:val="000000"/>
                <w:sz w:val="24"/>
              </w:rPr>
              <w:t>花纹设计技术；高负荷胎圈结构设计技术</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高负荷耐胎圈鼓包相关结构设计</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适用于高负荷、高</w:t>
            </w:r>
            <w:r>
              <w:rPr>
                <w:rFonts w:ascii="仿宋_GB2312" w:eastAsia="仿宋_GB2312" w:hAnsi="仿宋_GB2312" w:cs="仿宋_GB2312" w:hint="eastAsia"/>
                <w:color w:val="000000"/>
                <w:sz w:val="24"/>
              </w:rPr>
              <w:t>TKPH</w:t>
            </w:r>
            <w:r>
              <w:rPr>
                <w:rFonts w:ascii="仿宋_GB2312" w:eastAsia="仿宋_GB2312" w:hAnsi="仿宋_GB2312" w:cs="仿宋_GB2312" w:hint="eastAsia"/>
                <w:color w:val="000000"/>
                <w:sz w:val="24"/>
              </w:rPr>
              <w:t>需要的胎面胶配方设计技术；高负荷、高耐切割、高角度带束层结构设计技术；先进的</w:t>
            </w:r>
            <w:r>
              <w:rPr>
                <w:rFonts w:ascii="仿宋_GB2312" w:eastAsia="仿宋_GB2312" w:hAnsi="仿宋_GB2312" w:cs="仿宋_GB2312" w:hint="eastAsia"/>
                <w:color w:val="000000"/>
                <w:sz w:val="24"/>
              </w:rPr>
              <w:t>FEM</w:t>
            </w:r>
            <w:r>
              <w:rPr>
                <w:rFonts w:ascii="仿宋_GB2312" w:eastAsia="仿宋_GB2312" w:hAnsi="仿宋_GB2312" w:cs="仿宋_GB2312" w:hint="eastAsia"/>
                <w:color w:val="000000"/>
                <w:sz w:val="24"/>
              </w:rPr>
              <w:t>有限元分析模拟技术；独特成型工艺技术</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热胶条在线仿型缠绕技术、机器人辅助成型技术；轮胎最佳硫化状态分区硫化工艺技术；先进的激光散斑检测技术</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先进的巨胎转鼓测试技术</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先进的在线温度气压实时监控系统</w:t>
            </w:r>
            <w:r>
              <w:rPr>
                <w:rFonts w:ascii="仿宋_GB2312" w:eastAsia="仿宋_GB2312" w:hAnsi="仿宋_GB2312" w:cs="仿宋_GB2312" w:hint="eastAsia"/>
                <w:color w:val="000000"/>
                <w:sz w:val="24"/>
              </w:rPr>
              <w:t>。</w:t>
            </w:r>
          </w:p>
        </w:tc>
        <w:tc>
          <w:tcPr>
            <w:tcW w:w="1817" w:type="dxa"/>
            <w:vAlign w:val="center"/>
          </w:tcPr>
          <w:p w:rsidR="00B566EF" w:rsidRDefault="00BC26AD">
            <w:pPr>
              <w:adjustRightInd w:val="0"/>
              <w:snapToGrid w:val="0"/>
              <w:ind w:firstLineChars="200" w:firstLine="48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无</w:t>
            </w:r>
          </w:p>
        </w:tc>
        <w:tc>
          <w:tcPr>
            <w:tcW w:w="1133" w:type="dxa"/>
            <w:vMerge w:val="restart"/>
            <w:vAlign w:val="center"/>
          </w:tcPr>
          <w:p w:rsidR="00B566EF" w:rsidRDefault="00BC26AD">
            <w:pPr>
              <w:adjustRightInd w:val="0"/>
              <w:snapToGrid w:val="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王</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锐</w:t>
            </w:r>
          </w:p>
        </w:tc>
        <w:tc>
          <w:tcPr>
            <w:tcW w:w="1617" w:type="dxa"/>
            <w:vMerge w:val="restart"/>
            <w:vAlign w:val="center"/>
          </w:tcPr>
          <w:p w:rsidR="00B566EF" w:rsidRDefault="00BC26AD">
            <w:pPr>
              <w:adjustRightInd w:val="0"/>
              <w:snapToGrid w:val="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18678955959</w:t>
            </w:r>
          </w:p>
        </w:tc>
        <w:tc>
          <w:tcPr>
            <w:tcW w:w="816" w:type="dxa"/>
            <w:vAlign w:val="center"/>
          </w:tcPr>
          <w:p w:rsidR="00B566EF" w:rsidRDefault="00B566EF">
            <w:pPr>
              <w:adjustRightInd w:val="0"/>
              <w:snapToGrid w:val="0"/>
              <w:ind w:firstLineChars="200" w:firstLine="480"/>
              <w:jc w:val="left"/>
              <w:outlineLvl w:val="0"/>
              <w:rPr>
                <w:rFonts w:ascii="仿宋_GB2312" w:eastAsia="仿宋_GB2312" w:hAnsi="仿宋_GB2312" w:cs="仿宋_GB2312"/>
                <w:color w:val="000000"/>
                <w:sz w:val="24"/>
              </w:rPr>
            </w:pPr>
          </w:p>
        </w:tc>
      </w:tr>
      <w:tr w:rsidR="00B566EF">
        <w:trPr>
          <w:trHeight w:val="3228"/>
        </w:trPr>
        <w:tc>
          <w:tcPr>
            <w:tcW w:w="783" w:type="dxa"/>
            <w:vAlign w:val="center"/>
          </w:tcPr>
          <w:p w:rsidR="00B566EF" w:rsidRDefault="00BC26AD">
            <w:pPr>
              <w:adjustRightInd w:val="0"/>
              <w:snapToGrid w:val="0"/>
              <w:jc w:val="center"/>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33</w:t>
            </w:r>
          </w:p>
        </w:tc>
        <w:tc>
          <w:tcPr>
            <w:tcW w:w="1367" w:type="dxa"/>
            <w:vAlign w:val="center"/>
          </w:tcPr>
          <w:p w:rsidR="00B566EF" w:rsidRDefault="00BC26AD">
            <w:pPr>
              <w:adjustRightInd w:val="0"/>
              <w:snapToGrid w:val="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轮胎花纹气动噪声流固耦合仿真项目</w:t>
            </w:r>
          </w:p>
        </w:tc>
        <w:tc>
          <w:tcPr>
            <w:tcW w:w="1033" w:type="dxa"/>
            <w:vMerge/>
            <w:vAlign w:val="center"/>
          </w:tcPr>
          <w:p w:rsidR="00B566EF" w:rsidRDefault="00B566EF">
            <w:pPr>
              <w:adjustRightInd w:val="0"/>
              <w:snapToGrid w:val="0"/>
              <w:ind w:firstLineChars="200" w:firstLine="480"/>
              <w:jc w:val="left"/>
              <w:outlineLvl w:val="0"/>
              <w:rPr>
                <w:rFonts w:ascii="仿宋_GB2312" w:eastAsia="仿宋_GB2312" w:hAnsi="仿宋_GB2312" w:cs="仿宋_GB2312"/>
                <w:color w:val="000000"/>
                <w:sz w:val="24"/>
              </w:rPr>
            </w:pPr>
          </w:p>
        </w:tc>
        <w:tc>
          <w:tcPr>
            <w:tcW w:w="6067" w:type="dxa"/>
            <w:vAlign w:val="center"/>
          </w:tcPr>
          <w:p w:rsidR="00B566EF" w:rsidRDefault="00BC26AD">
            <w:pPr>
              <w:adjustRightInd w:val="0"/>
              <w:snapToGrid w:val="0"/>
              <w:ind w:firstLineChars="200" w:firstLine="48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br/>
            </w:r>
            <w:r>
              <w:rPr>
                <w:rFonts w:ascii="仿宋_GB2312" w:eastAsia="仿宋_GB2312" w:hAnsi="仿宋_GB2312" w:cs="仿宋_GB2312" w:hint="eastAsia"/>
                <w:color w:val="000000"/>
                <w:sz w:val="24"/>
              </w:rPr>
              <w:t>技术</w:t>
            </w:r>
            <w:r>
              <w:rPr>
                <w:rFonts w:ascii="仿宋_GB2312" w:eastAsia="仿宋_GB2312" w:hAnsi="仿宋_GB2312" w:cs="仿宋_GB2312" w:hint="eastAsia"/>
                <w:color w:val="000000"/>
                <w:sz w:val="24"/>
              </w:rPr>
              <w:t>需求</w:t>
            </w:r>
            <w:r>
              <w:rPr>
                <w:rFonts w:ascii="仿宋_GB2312" w:eastAsia="仿宋_GB2312" w:hAnsi="仿宋_GB2312" w:cs="仿宋_GB2312" w:hint="eastAsia"/>
                <w:color w:val="000000"/>
                <w:sz w:val="24"/>
              </w:rPr>
              <w:t>：现实轮胎胎面花纹气动噪声仿真，关键是轮胎与空气的流固耦合噪声仿真的高精度计算。</w:t>
            </w: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、要求程序仿真结果同实验数据的对比误差在</w:t>
            </w:r>
            <w:r>
              <w:rPr>
                <w:rFonts w:ascii="仿宋_GB2312" w:eastAsia="仿宋_GB2312" w:hAnsi="仿宋_GB2312" w:cs="仿宋_GB2312" w:hint="eastAsia"/>
                <w:color w:val="000000"/>
                <w:sz w:val="24"/>
              </w:rPr>
              <w:t>10%</w:t>
            </w:r>
            <w:r>
              <w:rPr>
                <w:rFonts w:ascii="仿宋_GB2312" w:eastAsia="仿宋_GB2312" w:hAnsi="仿宋_GB2312" w:cs="仿宋_GB2312" w:hint="eastAsia"/>
                <w:color w:val="000000"/>
                <w:sz w:val="24"/>
              </w:rPr>
              <w:t>以内。</w:t>
            </w:r>
            <w:r>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、要求单次花纹气动噪声仿真效率在</w:t>
            </w:r>
            <w:r>
              <w:rPr>
                <w:rFonts w:ascii="仿宋_GB2312" w:eastAsia="仿宋_GB2312" w:hAnsi="仿宋_GB2312" w:cs="仿宋_GB2312" w:hint="eastAsia"/>
                <w:color w:val="000000"/>
                <w:sz w:val="24"/>
              </w:rPr>
              <w:t>48</w:t>
            </w:r>
            <w:r>
              <w:rPr>
                <w:rFonts w:ascii="仿宋_GB2312" w:eastAsia="仿宋_GB2312" w:hAnsi="仿宋_GB2312" w:cs="仿宋_GB2312" w:hint="eastAsia"/>
                <w:color w:val="000000"/>
                <w:sz w:val="24"/>
              </w:rPr>
              <w:t>小时内；</w:t>
            </w:r>
            <w:r>
              <w:rPr>
                <w:rFonts w:ascii="仿宋_GB2312" w:eastAsia="仿宋_GB2312" w:hAnsi="仿宋_GB2312" w:cs="仿宋_GB2312" w:hint="eastAsia"/>
                <w:color w:val="000000"/>
                <w:sz w:val="24"/>
              </w:rPr>
              <w:t>3</w:t>
            </w:r>
            <w:r>
              <w:rPr>
                <w:rFonts w:ascii="仿宋_GB2312" w:eastAsia="仿宋_GB2312" w:hAnsi="仿宋_GB2312" w:cs="仿宋_GB2312" w:hint="eastAsia"/>
                <w:color w:val="000000"/>
                <w:sz w:val="24"/>
              </w:rPr>
              <w:t>、要求仿真结果重现性良好且重复性误差在</w:t>
            </w:r>
            <w:r>
              <w:rPr>
                <w:rFonts w:ascii="仿宋_GB2312" w:eastAsia="仿宋_GB2312" w:hAnsi="仿宋_GB2312" w:cs="仿宋_GB2312" w:hint="eastAsia"/>
                <w:color w:val="000000"/>
                <w:sz w:val="24"/>
              </w:rPr>
              <w:t>1dB</w:t>
            </w:r>
            <w:r>
              <w:rPr>
                <w:rFonts w:ascii="仿宋_GB2312" w:eastAsia="仿宋_GB2312" w:hAnsi="仿宋_GB2312" w:cs="仿宋_GB2312" w:hint="eastAsia"/>
                <w:color w:val="000000"/>
                <w:sz w:val="24"/>
              </w:rPr>
              <w:t>以内</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br/>
            </w:r>
          </w:p>
          <w:p w:rsidR="00B566EF" w:rsidRDefault="00B566EF">
            <w:pPr>
              <w:adjustRightInd w:val="0"/>
              <w:snapToGrid w:val="0"/>
              <w:ind w:firstLineChars="200" w:firstLine="480"/>
              <w:jc w:val="left"/>
              <w:outlineLvl w:val="0"/>
              <w:rPr>
                <w:rFonts w:ascii="仿宋_GB2312" w:eastAsia="仿宋_GB2312" w:hAnsi="仿宋_GB2312" w:cs="仿宋_GB2312"/>
                <w:color w:val="000000"/>
                <w:sz w:val="24"/>
              </w:rPr>
            </w:pPr>
          </w:p>
        </w:tc>
        <w:tc>
          <w:tcPr>
            <w:tcW w:w="1817" w:type="dxa"/>
            <w:vAlign w:val="center"/>
          </w:tcPr>
          <w:p w:rsidR="00B566EF" w:rsidRDefault="00BC26AD">
            <w:pPr>
              <w:adjustRightInd w:val="0"/>
              <w:snapToGrid w:val="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实现轮胎花纹气动噪声流固耦合仿真技术</w:t>
            </w:r>
            <w:r>
              <w:rPr>
                <w:rFonts w:ascii="仿宋_GB2312" w:eastAsia="仿宋_GB2312" w:hAnsi="仿宋_GB2312" w:cs="仿宋_GB2312" w:hint="eastAsia"/>
                <w:color w:val="000000"/>
                <w:sz w:val="24"/>
              </w:rPr>
              <w:t>。</w:t>
            </w:r>
          </w:p>
          <w:p w:rsidR="00B566EF" w:rsidRDefault="00BC26AD">
            <w:pPr>
              <w:adjustRightInd w:val="0"/>
              <w:snapToGrid w:val="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良好的仿真精度可以与实测数据高精度对标</w:t>
            </w:r>
            <w:r>
              <w:rPr>
                <w:rFonts w:ascii="仿宋_GB2312" w:eastAsia="仿宋_GB2312" w:hAnsi="仿宋_GB2312" w:cs="仿宋_GB2312" w:hint="eastAsia"/>
                <w:color w:val="000000"/>
                <w:sz w:val="24"/>
              </w:rPr>
              <w:t>。</w:t>
            </w:r>
          </w:p>
          <w:p w:rsidR="00B566EF" w:rsidRDefault="00B566EF">
            <w:pPr>
              <w:adjustRightInd w:val="0"/>
              <w:snapToGrid w:val="0"/>
              <w:ind w:firstLineChars="200" w:firstLine="480"/>
              <w:jc w:val="left"/>
              <w:outlineLvl w:val="0"/>
              <w:rPr>
                <w:rFonts w:ascii="仿宋_GB2312" w:eastAsia="仿宋_GB2312" w:hAnsi="仿宋_GB2312" w:cs="仿宋_GB2312"/>
                <w:color w:val="000000"/>
                <w:sz w:val="24"/>
              </w:rPr>
            </w:pPr>
          </w:p>
        </w:tc>
        <w:tc>
          <w:tcPr>
            <w:tcW w:w="1133" w:type="dxa"/>
            <w:vMerge/>
            <w:vAlign w:val="center"/>
          </w:tcPr>
          <w:p w:rsidR="00B566EF" w:rsidRDefault="00B566EF">
            <w:pPr>
              <w:adjustRightInd w:val="0"/>
              <w:snapToGrid w:val="0"/>
              <w:ind w:firstLineChars="200" w:firstLine="480"/>
              <w:jc w:val="left"/>
              <w:outlineLvl w:val="0"/>
              <w:rPr>
                <w:rFonts w:ascii="仿宋_GB2312" w:eastAsia="仿宋_GB2312" w:hAnsi="仿宋_GB2312" w:cs="仿宋_GB2312"/>
                <w:color w:val="000000"/>
                <w:sz w:val="24"/>
              </w:rPr>
            </w:pPr>
          </w:p>
        </w:tc>
        <w:tc>
          <w:tcPr>
            <w:tcW w:w="1617" w:type="dxa"/>
            <w:vMerge/>
            <w:vAlign w:val="center"/>
          </w:tcPr>
          <w:p w:rsidR="00B566EF" w:rsidRDefault="00B566EF">
            <w:pPr>
              <w:adjustRightInd w:val="0"/>
              <w:snapToGrid w:val="0"/>
              <w:ind w:firstLineChars="200" w:firstLine="480"/>
              <w:jc w:val="left"/>
              <w:outlineLvl w:val="0"/>
              <w:rPr>
                <w:rFonts w:ascii="仿宋_GB2312" w:eastAsia="仿宋_GB2312" w:hAnsi="仿宋_GB2312" w:cs="仿宋_GB2312"/>
                <w:color w:val="000000"/>
                <w:sz w:val="24"/>
              </w:rPr>
            </w:pPr>
          </w:p>
        </w:tc>
        <w:tc>
          <w:tcPr>
            <w:tcW w:w="816" w:type="dxa"/>
            <w:vAlign w:val="center"/>
          </w:tcPr>
          <w:p w:rsidR="00B566EF" w:rsidRDefault="00B566EF">
            <w:pPr>
              <w:adjustRightInd w:val="0"/>
              <w:snapToGrid w:val="0"/>
              <w:ind w:firstLineChars="200" w:firstLine="480"/>
              <w:jc w:val="left"/>
              <w:outlineLvl w:val="0"/>
              <w:rPr>
                <w:rFonts w:ascii="仿宋_GB2312" w:eastAsia="仿宋_GB2312" w:hAnsi="仿宋_GB2312" w:cs="仿宋_GB2312"/>
                <w:color w:val="000000"/>
                <w:sz w:val="24"/>
              </w:rPr>
            </w:pPr>
          </w:p>
        </w:tc>
      </w:tr>
      <w:tr w:rsidR="00B566EF">
        <w:tc>
          <w:tcPr>
            <w:tcW w:w="783" w:type="dxa"/>
            <w:vAlign w:val="center"/>
          </w:tcPr>
          <w:p w:rsidR="00B566EF" w:rsidRDefault="00BC26AD">
            <w:pPr>
              <w:adjustRightInd w:val="0"/>
              <w:snapToGrid w:val="0"/>
              <w:jc w:val="center"/>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34</w:t>
            </w:r>
          </w:p>
        </w:tc>
        <w:tc>
          <w:tcPr>
            <w:tcW w:w="1367" w:type="dxa"/>
            <w:vAlign w:val="center"/>
          </w:tcPr>
          <w:p w:rsidR="00B566EF" w:rsidRDefault="00BC26AD">
            <w:pPr>
              <w:adjustRightInd w:val="0"/>
              <w:snapToGrid w:val="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高耐磨低滚阻高性能半钢轮胎产品开发</w:t>
            </w:r>
          </w:p>
        </w:tc>
        <w:tc>
          <w:tcPr>
            <w:tcW w:w="1033" w:type="dxa"/>
            <w:vMerge w:val="restart"/>
            <w:vAlign w:val="center"/>
          </w:tcPr>
          <w:p w:rsidR="00B566EF" w:rsidRDefault="00BC26AD">
            <w:pPr>
              <w:adjustRightInd w:val="0"/>
              <w:snapToGrid w:val="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赛轮集团股份有限公司</w:t>
            </w:r>
          </w:p>
        </w:tc>
        <w:tc>
          <w:tcPr>
            <w:tcW w:w="6067" w:type="dxa"/>
            <w:vAlign w:val="center"/>
          </w:tcPr>
          <w:p w:rsidR="00B566EF" w:rsidRDefault="00BC26AD">
            <w:pPr>
              <w:adjustRightInd w:val="0"/>
              <w:snapToGrid w:val="0"/>
              <w:ind w:firstLineChars="200" w:firstLine="48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目前中国市场，轿车轮胎磨耗里程平均约</w:t>
            </w:r>
            <w:r>
              <w:rPr>
                <w:rFonts w:ascii="仿宋_GB2312" w:eastAsia="仿宋_GB2312" w:hAnsi="仿宋_GB2312" w:cs="仿宋_GB2312" w:hint="eastAsia"/>
                <w:color w:val="000000"/>
                <w:sz w:val="24"/>
              </w:rPr>
              <w:t>5</w:t>
            </w:r>
            <w:r>
              <w:rPr>
                <w:rFonts w:ascii="仿宋_GB2312" w:eastAsia="仿宋_GB2312" w:hAnsi="仿宋_GB2312" w:cs="仿宋_GB2312" w:hint="eastAsia"/>
                <w:color w:val="000000"/>
                <w:sz w:val="24"/>
              </w:rPr>
              <w:t>万公里，湿滑基本处于</w:t>
            </w:r>
            <w:r>
              <w:rPr>
                <w:rFonts w:ascii="仿宋_GB2312" w:eastAsia="仿宋_GB2312" w:hAnsi="仿宋_GB2312" w:cs="仿宋_GB2312" w:hint="eastAsia"/>
                <w:color w:val="000000"/>
                <w:sz w:val="24"/>
              </w:rPr>
              <w:t>E-C</w:t>
            </w:r>
            <w:r>
              <w:rPr>
                <w:rFonts w:ascii="仿宋_GB2312" w:eastAsia="仿宋_GB2312" w:hAnsi="仿宋_GB2312" w:cs="仿宋_GB2312" w:hint="eastAsia"/>
                <w:color w:val="000000"/>
                <w:sz w:val="24"/>
              </w:rPr>
              <w:t>级的水平，滚阻普遍在</w:t>
            </w:r>
            <w:r>
              <w:rPr>
                <w:rFonts w:ascii="仿宋_GB2312" w:eastAsia="仿宋_GB2312" w:hAnsi="仿宋_GB2312" w:cs="仿宋_GB2312" w:hint="eastAsia"/>
                <w:color w:val="000000"/>
                <w:sz w:val="24"/>
              </w:rPr>
              <w:t>E</w:t>
            </w:r>
            <w:r>
              <w:rPr>
                <w:rFonts w:ascii="仿宋_GB2312" w:eastAsia="仿宋_GB2312" w:hAnsi="仿宋_GB2312" w:cs="仿宋_GB2312" w:hint="eastAsia"/>
                <w:color w:val="000000"/>
                <w:sz w:val="24"/>
              </w:rPr>
              <w:t>级左右，噪音无法到达精准设计，落后于欧美日品牌。国内对磨耗性能尤其关注，此项性能需求与高湿滑要求相矛盾，需攻克现有技术瓶颈，实现各项性能的同步提升。</w:t>
            </w:r>
          </w:p>
          <w:p w:rsidR="00B566EF" w:rsidRDefault="00BC26AD">
            <w:pPr>
              <w:adjustRightInd w:val="0"/>
              <w:snapToGrid w:val="0"/>
              <w:ind w:firstLineChars="200" w:firstLine="48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技术</w:t>
            </w:r>
            <w:r>
              <w:rPr>
                <w:rFonts w:ascii="仿宋_GB2312" w:eastAsia="仿宋_GB2312" w:hAnsi="仿宋_GB2312" w:cs="仿宋_GB2312" w:hint="eastAsia"/>
                <w:color w:val="000000"/>
                <w:sz w:val="24"/>
              </w:rPr>
              <w:t>需求</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、产品设计</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花纹设计：花纹外观、沟块比例、节距设计及排列、</w:t>
            </w:r>
            <w:r>
              <w:rPr>
                <w:rFonts w:ascii="仿宋_GB2312" w:eastAsia="仿宋_GB2312" w:hAnsi="仿宋_GB2312" w:cs="仿宋_GB2312" w:hint="eastAsia"/>
                <w:color w:val="000000"/>
                <w:sz w:val="24"/>
              </w:rPr>
              <w:t>NVH</w:t>
            </w:r>
            <w:r>
              <w:rPr>
                <w:rFonts w:ascii="仿宋_GB2312" w:eastAsia="仿宋_GB2312" w:hAnsi="仿宋_GB2312" w:cs="仿宋_GB2312" w:hint="eastAsia"/>
                <w:color w:val="000000"/>
                <w:sz w:val="24"/>
              </w:rPr>
              <w:t>仿真模拟等措施应用，以达到磨耗提升、噪音降低的需求。结构设计：轮廓设计优化、接地印痕设计、材料分布优化等，通过以上设计手段实现低噪音、高耐磨、高湿滑、低滚阻产品的开发</w:t>
            </w:r>
          </w:p>
          <w:p w:rsidR="00B566EF" w:rsidRDefault="00BC26AD">
            <w:pPr>
              <w:adjustRightInd w:val="0"/>
              <w:snapToGrid w:val="0"/>
              <w:ind w:firstLineChars="200" w:firstLine="48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、配方设计：通过优化生胶体系、</w:t>
            </w:r>
            <w:r>
              <w:rPr>
                <w:rFonts w:ascii="仿宋_GB2312" w:eastAsia="仿宋_GB2312" w:hAnsi="仿宋_GB2312" w:cs="仿宋_GB2312" w:hint="eastAsia"/>
                <w:color w:val="000000"/>
                <w:sz w:val="24"/>
              </w:rPr>
              <w:t>填充体系，调整配合工艺等措施，实现高耐磨、高湿滑、低滚阻产品的开发。</w:t>
            </w:r>
          </w:p>
          <w:p w:rsidR="00B566EF" w:rsidRDefault="00BC26AD">
            <w:pPr>
              <w:adjustRightInd w:val="0"/>
              <w:snapToGrid w:val="0"/>
              <w:ind w:firstLineChars="200" w:firstLine="48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w:t>
            </w:r>
            <w:r>
              <w:rPr>
                <w:rFonts w:ascii="仿宋_GB2312" w:eastAsia="仿宋_GB2312" w:hAnsi="仿宋_GB2312" w:cs="仿宋_GB2312" w:hint="eastAsia"/>
                <w:color w:val="000000"/>
                <w:sz w:val="24"/>
              </w:rPr>
              <w:t>技术指标：磨耗里程由</w:t>
            </w:r>
            <w:r>
              <w:rPr>
                <w:rFonts w:ascii="仿宋_GB2312" w:eastAsia="仿宋_GB2312" w:hAnsi="仿宋_GB2312" w:cs="仿宋_GB2312" w:hint="eastAsia"/>
                <w:color w:val="000000"/>
                <w:sz w:val="24"/>
              </w:rPr>
              <w:t>6</w:t>
            </w:r>
            <w:r>
              <w:rPr>
                <w:rFonts w:ascii="仿宋_GB2312" w:eastAsia="仿宋_GB2312" w:hAnsi="仿宋_GB2312" w:cs="仿宋_GB2312" w:hint="eastAsia"/>
                <w:color w:val="000000"/>
                <w:sz w:val="24"/>
              </w:rPr>
              <w:t>万提升至</w:t>
            </w:r>
            <w:r>
              <w:rPr>
                <w:rFonts w:ascii="仿宋_GB2312" w:eastAsia="仿宋_GB2312" w:hAnsi="仿宋_GB2312" w:cs="仿宋_GB2312" w:hint="eastAsia"/>
                <w:color w:val="000000"/>
                <w:sz w:val="24"/>
              </w:rPr>
              <w:t>10</w:t>
            </w:r>
            <w:r>
              <w:rPr>
                <w:rFonts w:ascii="仿宋_GB2312" w:eastAsia="仿宋_GB2312" w:hAnsi="仿宋_GB2312" w:cs="仿宋_GB2312" w:hint="eastAsia"/>
                <w:color w:val="000000"/>
                <w:sz w:val="24"/>
              </w:rPr>
              <w:t>万公里、湿滑由</w:t>
            </w:r>
            <w:r>
              <w:rPr>
                <w:rFonts w:ascii="仿宋_GB2312" w:eastAsia="仿宋_GB2312" w:hAnsi="仿宋_GB2312" w:cs="仿宋_GB2312" w:hint="eastAsia"/>
                <w:color w:val="000000"/>
                <w:sz w:val="24"/>
              </w:rPr>
              <w:t>C</w:t>
            </w:r>
            <w:r>
              <w:rPr>
                <w:rFonts w:ascii="仿宋_GB2312" w:eastAsia="仿宋_GB2312" w:hAnsi="仿宋_GB2312" w:cs="仿宋_GB2312" w:hint="eastAsia"/>
                <w:color w:val="000000"/>
                <w:sz w:val="24"/>
              </w:rPr>
              <w:t>提升至</w:t>
            </w:r>
            <w:r>
              <w:rPr>
                <w:rFonts w:ascii="仿宋_GB2312" w:eastAsia="仿宋_GB2312" w:hAnsi="仿宋_GB2312" w:cs="仿宋_GB2312" w:hint="eastAsia"/>
                <w:color w:val="000000"/>
                <w:sz w:val="24"/>
              </w:rPr>
              <w:t>A</w:t>
            </w:r>
            <w:r>
              <w:rPr>
                <w:rFonts w:ascii="仿宋_GB2312" w:eastAsia="仿宋_GB2312" w:hAnsi="仿宋_GB2312" w:cs="仿宋_GB2312" w:hint="eastAsia"/>
                <w:color w:val="000000"/>
                <w:sz w:val="24"/>
              </w:rPr>
              <w:t>级、滚阻由</w:t>
            </w:r>
            <w:r>
              <w:rPr>
                <w:rFonts w:ascii="仿宋_GB2312" w:eastAsia="仿宋_GB2312" w:hAnsi="仿宋_GB2312" w:cs="仿宋_GB2312" w:hint="eastAsia"/>
                <w:color w:val="000000"/>
                <w:sz w:val="24"/>
              </w:rPr>
              <w:t>C</w:t>
            </w:r>
            <w:r>
              <w:rPr>
                <w:rFonts w:ascii="仿宋_GB2312" w:eastAsia="仿宋_GB2312" w:hAnsi="仿宋_GB2312" w:cs="仿宋_GB2312" w:hint="eastAsia"/>
                <w:color w:val="000000"/>
                <w:sz w:val="24"/>
              </w:rPr>
              <w:t>提升至</w:t>
            </w:r>
            <w:r>
              <w:rPr>
                <w:rFonts w:ascii="仿宋_GB2312" w:eastAsia="仿宋_GB2312" w:hAnsi="仿宋_GB2312" w:cs="仿宋_GB2312" w:hint="eastAsia"/>
                <w:color w:val="000000"/>
                <w:sz w:val="24"/>
              </w:rPr>
              <w:t>B</w:t>
            </w:r>
            <w:r>
              <w:rPr>
                <w:rFonts w:ascii="仿宋_GB2312" w:eastAsia="仿宋_GB2312" w:hAnsi="仿宋_GB2312" w:cs="仿宋_GB2312" w:hint="eastAsia"/>
                <w:color w:val="000000"/>
                <w:sz w:val="24"/>
              </w:rPr>
              <w:t>级、噪音达到二阶段要求，代表规格</w:t>
            </w:r>
            <w:r>
              <w:rPr>
                <w:rFonts w:ascii="仿宋_GB2312" w:eastAsia="仿宋_GB2312" w:hAnsi="仿宋_GB2312" w:cs="仿宋_GB2312" w:hint="eastAsia"/>
                <w:color w:val="000000"/>
                <w:sz w:val="24"/>
              </w:rPr>
              <w:t>205/55R16</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 xml:space="preserve">   </w:t>
            </w:r>
          </w:p>
          <w:p w:rsidR="00B566EF" w:rsidRDefault="00B566EF">
            <w:pPr>
              <w:adjustRightInd w:val="0"/>
              <w:snapToGrid w:val="0"/>
              <w:ind w:firstLineChars="200" w:firstLine="480"/>
              <w:jc w:val="left"/>
              <w:outlineLvl w:val="0"/>
              <w:rPr>
                <w:rFonts w:ascii="仿宋_GB2312" w:eastAsia="仿宋_GB2312" w:hAnsi="仿宋_GB2312" w:cs="仿宋_GB2312"/>
                <w:color w:val="000000"/>
                <w:sz w:val="24"/>
              </w:rPr>
            </w:pPr>
          </w:p>
        </w:tc>
        <w:tc>
          <w:tcPr>
            <w:tcW w:w="1817" w:type="dxa"/>
            <w:vAlign w:val="center"/>
          </w:tcPr>
          <w:p w:rsidR="00B566EF" w:rsidRDefault="00BC26AD">
            <w:pPr>
              <w:adjustRightInd w:val="0"/>
              <w:snapToGrid w:val="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能够提供生产制造符合欧盟标签法规</w:t>
            </w:r>
            <w:r>
              <w:rPr>
                <w:rFonts w:ascii="仿宋_GB2312" w:eastAsia="仿宋_GB2312" w:hAnsi="仿宋_GB2312" w:cs="仿宋_GB2312" w:hint="eastAsia"/>
                <w:color w:val="000000"/>
                <w:sz w:val="24"/>
              </w:rPr>
              <w:t>BB</w:t>
            </w:r>
            <w:r>
              <w:rPr>
                <w:rFonts w:ascii="仿宋_GB2312" w:eastAsia="仿宋_GB2312" w:hAnsi="仿宋_GB2312" w:cs="仿宋_GB2312" w:hint="eastAsia"/>
                <w:color w:val="000000"/>
                <w:sz w:val="24"/>
              </w:rPr>
              <w:t>级标准的橡胶材料及相应助剂；</w:t>
            </w:r>
          </w:p>
          <w:p w:rsidR="00B566EF" w:rsidRDefault="00BC26AD">
            <w:pPr>
              <w:adjustRightInd w:val="0"/>
              <w:snapToGrid w:val="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具备相对成熟的工艺技术，能够基本具备产业化能力；</w:t>
            </w:r>
          </w:p>
          <w:p w:rsidR="00B566EF" w:rsidRDefault="00BC26AD">
            <w:pPr>
              <w:adjustRightInd w:val="0"/>
              <w:snapToGrid w:val="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w:t>
            </w:r>
            <w:r>
              <w:rPr>
                <w:rFonts w:ascii="仿宋_GB2312" w:eastAsia="仿宋_GB2312" w:hAnsi="仿宋_GB2312" w:cs="仿宋_GB2312" w:hint="eastAsia"/>
                <w:color w:val="000000"/>
                <w:sz w:val="24"/>
              </w:rPr>
              <w:t>材料成本不能显著提高，可使用现有装备进行轮胎生产、材料环保性能符合行业标准要求。</w:t>
            </w:r>
          </w:p>
        </w:tc>
        <w:tc>
          <w:tcPr>
            <w:tcW w:w="1133" w:type="dxa"/>
            <w:vMerge w:val="restart"/>
            <w:vAlign w:val="center"/>
          </w:tcPr>
          <w:p w:rsidR="00B566EF" w:rsidRDefault="00BC26AD">
            <w:pPr>
              <w:adjustRightInd w:val="0"/>
              <w:snapToGrid w:val="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王</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锐</w:t>
            </w:r>
          </w:p>
        </w:tc>
        <w:tc>
          <w:tcPr>
            <w:tcW w:w="1617" w:type="dxa"/>
            <w:vMerge w:val="restart"/>
            <w:vAlign w:val="center"/>
          </w:tcPr>
          <w:p w:rsidR="00B566EF" w:rsidRDefault="00BC26AD">
            <w:pPr>
              <w:adjustRightInd w:val="0"/>
              <w:snapToGrid w:val="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18678955959</w:t>
            </w:r>
          </w:p>
        </w:tc>
        <w:tc>
          <w:tcPr>
            <w:tcW w:w="816" w:type="dxa"/>
            <w:vAlign w:val="center"/>
          </w:tcPr>
          <w:p w:rsidR="00B566EF" w:rsidRDefault="00B566EF">
            <w:pPr>
              <w:adjustRightInd w:val="0"/>
              <w:snapToGrid w:val="0"/>
              <w:ind w:firstLineChars="200" w:firstLine="480"/>
              <w:jc w:val="left"/>
              <w:outlineLvl w:val="0"/>
              <w:rPr>
                <w:rFonts w:ascii="仿宋_GB2312" w:eastAsia="仿宋_GB2312" w:hAnsi="仿宋_GB2312" w:cs="仿宋_GB2312"/>
                <w:color w:val="000000"/>
                <w:sz w:val="24"/>
              </w:rPr>
            </w:pPr>
          </w:p>
        </w:tc>
      </w:tr>
      <w:tr w:rsidR="00B566EF">
        <w:tc>
          <w:tcPr>
            <w:tcW w:w="783" w:type="dxa"/>
            <w:vAlign w:val="center"/>
          </w:tcPr>
          <w:p w:rsidR="00B566EF" w:rsidRDefault="00BC26AD">
            <w:pPr>
              <w:adjustRightInd w:val="0"/>
              <w:snapToGrid w:val="0"/>
              <w:jc w:val="center"/>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35</w:t>
            </w:r>
          </w:p>
        </w:tc>
        <w:tc>
          <w:tcPr>
            <w:tcW w:w="1367" w:type="dxa"/>
            <w:vAlign w:val="center"/>
          </w:tcPr>
          <w:p w:rsidR="00B566EF" w:rsidRDefault="00BC26AD">
            <w:pPr>
              <w:adjustRightInd w:val="0"/>
              <w:snapToGrid w:val="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高耐磨低滚阻高性能全钢轮胎产品开发</w:t>
            </w:r>
          </w:p>
        </w:tc>
        <w:tc>
          <w:tcPr>
            <w:tcW w:w="1033" w:type="dxa"/>
            <w:vMerge/>
            <w:vAlign w:val="center"/>
          </w:tcPr>
          <w:p w:rsidR="00B566EF" w:rsidRDefault="00B566EF">
            <w:pPr>
              <w:adjustRightInd w:val="0"/>
              <w:snapToGrid w:val="0"/>
              <w:ind w:firstLineChars="200" w:firstLine="480"/>
              <w:jc w:val="left"/>
              <w:outlineLvl w:val="0"/>
              <w:rPr>
                <w:rFonts w:ascii="仿宋_GB2312" w:eastAsia="仿宋_GB2312" w:hAnsi="仿宋_GB2312" w:cs="仿宋_GB2312"/>
                <w:color w:val="000000"/>
                <w:sz w:val="24"/>
              </w:rPr>
            </w:pPr>
          </w:p>
        </w:tc>
        <w:tc>
          <w:tcPr>
            <w:tcW w:w="6067" w:type="dxa"/>
            <w:vAlign w:val="center"/>
          </w:tcPr>
          <w:p w:rsidR="00B566EF" w:rsidRDefault="00BC26AD">
            <w:pPr>
              <w:adjustRightInd w:val="0"/>
              <w:snapToGrid w:val="0"/>
              <w:ind w:firstLineChars="200" w:firstLine="48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单就高耐磨或低滚阻某一性能我司已有现成的解决方案，两者兼顾是需要攻克的难题。对于结构设计方面，我司已有较为成熟的开发方法。项目整体进度处于初期阶段，竞品分析进行中，配方开发处于起步阶段。</w:t>
            </w:r>
          </w:p>
          <w:p w:rsidR="00B566EF" w:rsidRDefault="00BC26AD">
            <w:pPr>
              <w:adjustRightInd w:val="0"/>
              <w:snapToGrid w:val="0"/>
              <w:ind w:firstLineChars="200" w:firstLine="48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技术</w:t>
            </w:r>
            <w:r>
              <w:rPr>
                <w:rFonts w:ascii="仿宋_GB2312" w:eastAsia="仿宋_GB2312" w:hAnsi="仿宋_GB2312" w:cs="仿宋_GB2312" w:hint="eastAsia"/>
                <w:color w:val="000000"/>
                <w:sz w:val="24"/>
              </w:rPr>
              <w:t>需求</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高里程超耐磨胎面配方技术；</w:t>
            </w:r>
            <w:r>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低滚动阻力配方（胎面、胎侧、垫胶、三角胶等）技术；</w:t>
            </w:r>
            <w:r>
              <w:rPr>
                <w:rFonts w:ascii="仿宋_GB2312" w:eastAsia="仿宋_GB2312" w:hAnsi="仿宋_GB2312" w:cs="仿宋_GB2312" w:hint="eastAsia"/>
                <w:color w:val="000000"/>
                <w:sz w:val="24"/>
              </w:rPr>
              <w:t>3.</w:t>
            </w:r>
            <w:r>
              <w:rPr>
                <w:rFonts w:ascii="仿宋_GB2312" w:eastAsia="仿宋_GB2312" w:hAnsi="仿宋_GB2312" w:cs="仿宋_GB2312" w:hint="eastAsia"/>
                <w:color w:val="000000"/>
                <w:sz w:val="24"/>
              </w:rPr>
              <w:t>高耐磨和低滚阻性能的兼顾与平衡；</w:t>
            </w:r>
            <w:r>
              <w:rPr>
                <w:rFonts w:ascii="仿宋_GB2312" w:eastAsia="仿宋_GB2312" w:hAnsi="仿宋_GB2312" w:cs="仿宋_GB2312" w:hint="eastAsia"/>
                <w:color w:val="000000"/>
                <w:sz w:val="24"/>
              </w:rPr>
              <w:t>4.</w:t>
            </w:r>
            <w:r>
              <w:rPr>
                <w:rFonts w:ascii="仿宋_GB2312" w:eastAsia="仿宋_GB2312" w:hAnsi="仿宋_GB2312" w:cs="仿宋_GB2312" w:hint="eastAsia"/>
                <w:color w:val="000000"/>
                <w:sz w:val="24"/>
              </w:rPr>
              <w:t>轮胎使用中后期胶料耐老化性能及骨架材料耐曲挠性能，既轮胎配方及骨架材料性能不随时间推移出现性能过度衰退</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5.</w:t>
            </w:r>
            <w:r>
              <w:rPr>
                <w:rFonts w:ascii="仿宋_GB2312" w:eastAsia="仿宋_GB2312" w:hAnsi="仿宋_GB2312" w:cs="仿宋_GB2312" w:hint="eastAsia"/>
                <w:color w:val="000000"/>
                <w:sz w:val="24"/>
              </w:rPr>
              <w:t>胎面配方实验室表征手段与实际道路实验关联性</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6.</w:t>
            </w:r>
            <w:r>
              <w:rPr>
                <w:rFonts w:ascii="仿宋_GB2312" w:eastAsia="仿宋_GB2312" w:hAnsi="仿宋_GB2312" w:cs="仿宋_GB2312" w:hint="eastAsia"/>
                <w:color w:val="000000"/>
                <w:sz w:val="24"/>
              </w:rPr>
              <w:t>轮胎设计轮廓、结构及材料分布的优化。</w:t>
            </w:r>
          </w:p>
        </w:tc>
        <w:tc>
          <w:tcPr>
            <w:tcW w:w="1817" w:type="dxa"/>
            <w:vAlign w:val="center"/>
          </w:tcPr>
          <w:p w:rsidR="00B566EF" w:rsidRDefault="00BC26AD">
            <w:pPr>
              <w:adjustRightInd w:val="0"/>
              <w:snapToGrid w:val="0"/>
              <w:ind w:firstLineChars="200" w:firstLine="48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无</w:t>
            </w:r>
          </w:p>
        </w:tc>
        <w:tc>
          <w:tcPr>
            <w:tcW w:w="1133" w:type="dxa"/>
            <w:vMerge/>
            <w:vAlign w:val="center"/>
          </w:tcPr>
          <w:p w:rsidR="00B566EF" w:rsidRDefault="00B566EF">
            <w:pPr>
              <w:adjustRightInd w:val="0"/>
              <w:snapToGrid w:val="0"/>
              <w:ind w:firstLineChars="200" w:firstLine="480"/>
              <w:jc w:val="left"/>
              <w:outlineLvl w:val="0"/>
              <w:rPr>
                <w:rFonts w:ascii="仿宋_GB2312" w:eastAsia="仿宋_GB2312" w:hAnsi="仿宋_GB2312" w:cs="仿宋_GB2312"/>
                <w:color w:val="000000"/>
                <w:sz w:val="24"/>
              </w:rPr>
            </w:pPr>
          </w:p>
        </w:tc>
        <w:tc>
          <w:tcPr>
            <w:tcW w:w="1617" w:type="dxa"/>
            <w:vMerge/>
            <w:vAlign w:val="center"/>
          </w:tcPr>
          <w:p w:rsidR="00B566EF" w:rsidRDefault="00B566EF">
            <w:pPr>
              <w:adjustRightInd w:val="0"/>
              <w:snapToGrid w:val="0"/>
              <w:ind w:firstLineChars="200" w:firstLine="480"/>
              <w:jc w:val="left"/>
              <w:outlineLvl w:val="0"/>
              <w:rPr>
                <w:rFonts w:ascii="仿宋_GB2312" w:eastAsia="仿宋_GB2312" w:hAnsi="仿宋_GB2312" w:cs="仿宋_GB2312"/>
                <w:color w:val="000000"/>
                <w:sz w:val="24"/>
              </w:rPr>
            </w:pPr>
          </w:p>
        </w:tc>
        <w:tc>
          <w:tcPr>
            <w:tcW w:w="816" w:type="dxa"/>
            <w:vAlign w:val="center"/>
          </w:tcPr>
          <w:p w:rsidR="00B566EF" w:rsidRDefault="00B566EF">
            <w:pPr>
              <w:adjustRightInd w:val="0"/>
              <w:snapToGrid w:val="0"/>
              <w:ind w:firstLineChars="200" w:firstLine="480"/>
              <w:jc w:val="left"/>
              <w:outlineLvl w:val="0"/>
              <w:rPr>
                <w:rFonts w:ascii="仿宋_GB2312" w:eastAsia="仿宋_GB2312" w:hAnsi="仿宋_GB2312" w:cs="仿宋_GB2312"/>
                <w:color w:val="000000"/>
                <w:sz w:val="24"/>
              </w:rPr>
            </w:pPr>
          </w:p>
        </w:tc>
      </w:tr>
      <w:tr w:rsidR="00B566EF">
        <w:trPr>
          <w:trHeight w:val="1589"/>
        </w:trPr>
        <w:tc>
          <w:tcPr>
            <w:tcW w:w="783" w:type="dxa"/>
            <w:vAlign w:val="center"/>
          </w:tcPr>
          <w:p w:rsidR="00B566EF" w:rsidRDefault="00BC26AD">
            <w:pPr>
              <w:adjustRightInd w:val="0"/>
              <w:snapToGrid w:val="0"/>
              <w:jc w:val="center"/>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36</w:t>
            </w:r>
          </w:p>
        </w:tc>
        <w:tc>
          <w:tcPr>
            <w:tcW w:w="1367" w:type="dxa"/>
            <w:vAlign w:val="center"/>
          </w:tcPr>
          <w:p w:rsidR="00B566EF" w:rsidRDefault="00BC26AD">
            <w:pPr>
              <w:adjustRightInd w:val="0"/>
              <w:snapToGrid w:val="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混炼胶配方模拟计算</w:t>
            </w:r>
          </w:p>
        </w:tc>
        <w:tc>
          <w:tcPr>
            <w:tcW w:w="1033" w:type="dxa"/>
            <w:vMerge w:val="restart"/>
            <w:vAlign w:val="center"/>
          </w:tcPr>
          <w:p w:rsidR="00B566EF" w:rsidRDefault="00BC26AD">
            <w:pPr>
              <w:adjustRightInd w:val="0"/>
              <w:snapToGrid w:val="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赛轮集团股份有限公司</w:t>
            </w:r>
          </w:p>
        </w:tc>
        <w:tc>
          <w:tcPr>
            <w:tcW w:w="6067" w:type="dxa"/>
            <w:vAlign w:val="center"/>
          </w:tcPr>
          <w:p w:rsidR="00B566EF" w:rsidRDefault="00BC26AD">
            <w:pPr>
              <w:adjustRightInd w:val="0"/>
              <w:snapToGrid w:val="0"/>
              <w:ind w:firstLineChars="200" w:firstLine="48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技术</w:t>
            </w:r>
            <w:r>
              <w:rPr>
                <w:rFonts w:ascii="仿宋_GB2312" w:eastAsia="仿宋_GB2312" w:hAnsi="仿宋_GB2312" w:cs="仿宋_GB2312" w:hint="eastAsia"/>
                <w:color w:val="000000"/>
                <w:sz w:val="24"/>
              </w:rPr>
              <w:t>需求</w:t>
            </w:r>
            <w:r>
              <w:rPr>
                <w:rFonts w:ascii="仿宋_GB2312" w:eastAsia="仿宋_GB2312" w:hAnsi="仿宋_GB2312" w:cs="仿宋_GB2312" w:hint="eastAsia"/>
                <w:color w:val="000000"/>
                <w:sz w:val="24"/>
              </w:rPr>
              <w:t>：结合原材料检验数据，历史不同配方配比数据和历史混炼后产品检验数据，分别利用大数据技术进行配方模拟建模，实现智能计算配方结果、智能推荐最优配方的功能</w:t>
            </w:r>
            <w:r>
              <w:rPr>
                <w:rFonts w:ascii="仿宋_GB2312" w:eastAsia="仿宋_GB2312" w:hAnsi="仿宋_GB2312" w:cs="仿宋_GB2312" w:hint="eastAsia"/>
                <w:color w:val="000000"/>
                <w:sz w:val="24"/>
              </w:rPr>
              <w:t>。</w:t>
            </w:r>
          </w:p>
        </w:tc>
        <w:tc>
          <w:tcPr>
            <w:tcW w:w="1817" w:type="dxa"/>
            <w:vMerge w:val="restart"/>
            <w:vAlign w:val="center"/>
          </w:tcPr>
          <w:p w:rsidR="00B566EF" w:rsidRDefault="00BC26AD">
            <w:pPr>
              <w:adjustRightInd w:val="0"/>
              <w:snapToGrid w:val="0"/>
              <w:ind w:firstLineChars="200" w:firstLine="48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有关多因素相关性算法成功案例</w:t>
            </w:r>
          </w:p>
          <w:p w:rsidR="00B566EF" w:rsidRDefault="00BC26AD">
            <w:pPr>
              <w:adjustRightInd w:val="0"/>
              <w:snapToGrid w:val="0"/>
              <w:ind w:firstLineChars="200" w:firstLine="48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有高分子粘性体的温度、压力有限元仿真案例</w:t>
            </w:r>
          </w:p>
          <w:p w:rsidR="00B566EF" w:rsidRDefault="00BC26AD">
            <w:pPr>
              <w:adjustRightInd w:val="0"/>
              <w:snapToGrid w:val="0"/>
              <w:ind w:firstLineChars="200" w:firstLine="48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w:t>
            </w:r>
            <w:r>
              <w:rPr>
                <w:rFonts w:ascii="仿宋_GB2312" w:eastAsia="仿宋_GB2312" w:hAnsi="仿宋_GB2312" w:cs="仿宋_GB2312" w:hint="eastAsia"/>
                <w:color w:val="000000"/>
                <w:sz w:val="24"/>
              </w:rPr>
              <w:t>边缘计算架构、精确传感器信号模式识别成功案例</w:t>
            </w:r>
          </w:p>
          <w:p w:rsidR="00B566EF" w:rsidRDefault="00BC26AD">
            <w:pPr>
              <w:adjustRightInd w:val="0"/>
              <w:snapToGrid w:val="0"/>
              <w:ind w:firstLineChars="200" w:firstLine="48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w:t>
            </w:r>
            <w:r>
              <w:rPr>
                <w:rFonts w:ascii="仿宋_GB2312" w:eastAsia="仿宋_GB2312" w:hAnsi="仿宋_GB2312" w:cs="仿宋_GB2312" w:hint="eastAsia"/>
                <w:color w:val="000000"/>
                <w:sz w:val="24"/>
              </w:rPr>
              <w:t>计算机视觉机器学习加速算法成功案例</w:t>
            </w:r>
          </w:p>
          <w:p w:rsidR="00B566EF" w:rsidRDefault="00BC26AD">
            <w:pPr>
              <w:adjustRightInd w:val="0"/>
              <w:snapToGrid w:val="0"/>
              <w:ind w:firstLineChars="200" w:firstLine="48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5.</w:t>
            </w:r>
            <w:r>
              <w:rPr>
                <w:rFonts w:ascii="仿宋_GB2312" w:eastAsia="仿宋_GB2312" w:hAnsi="仿宋_GB2312" w:cs="仿宋_GB2312" w:hint="eastAsia"/>
                <w:color w:val="000000"/>
                <w:sz w:val="24"/>
              </w:rPr>
              <w:t>图像识别、精确测量及相关机械设计联动的成功案例</w:t>
            </w:r>
          </w:p>
        </w:tc>
        <w:tc>
          <w:tcPr>
            <w:tcW w:w="1133" w:type="dxa"/>
            <w:vMerge w:val="restart"/>
            <w:vAlign w:val="center"/>
          </w:tcPr>
          <w:p w:rsidR="00B566EF" w:rsidRDefault="00BC26AD">
            <w:pPr>
              <w:adjustRightInd w:val="0"/>
              <w:snapToGrid w:val="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王</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锐</w:t>
            </w:r>
          </w:p>
        </w:tc>
        <w:tc>
          <w:tcPr>
            <w:tcW w:w="1617" w:type="dxa"/>
            <w:vMerge w:val="restart"/>
            <w:vAlign w:val="center"/>
          </w:tcPr>
          <w:p w:rsidR="00B566EF" w:rsidRDefault="00BC26AD">
            <w:pPr>
              <w:adjustRightInd w:val="0"/>
              <w:snapToGrid w:val="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18678955959</w:t>
            </w:r>
          </w:p>
        </w:tc>
        <w:tc>
          <w:tcPr>
            <w:tcW w:w="816" w:type="dxa"/>
            <w:vAlign w:val="center"/>
          </w:tcPr>
          <w:p w:rsidR="00B566EF" w:rsidRDefault="00B566EF">
            <w:pPr>
              <w:adjustRightInd w:val="0"/>
              <w:snapToGrid w:val="0"/>
              <w:ind w:firstLineChars="200" w:firstLine="480"/>
              <w:jc w:val="left"/>
              <w:outlineLvl w:val="0"/>
              <w:rPr>
                <w:rFonts w:ascii="仿宋_GB2312" w:eastAsia="仿宋_GB2312" w:hAnsi="仿宋_GB2312" w:cs="仿宋_GB2312"/>
                <w:color w:val="000000"/>
                <w:sz w:val="24"/>
              </w:rPr>
            </w:pPr>
          </w:p>
        </w:tc>
      </w:tr>
      <w:tr w:rsidR="00B566EF">
        <w:trPr>
          <w:trHeight w:val="5595"/>
        </w:trPr>
        <w:tc>
          <w:tcPr>
            <w:tcW w:w="783" w:type="dxa"/>
            <w:vAlign w:val="center"/>
          </w:tcPr>
          <w:p w:rsidR="00B566EF" w:rsidRDefault="00BC26AD">
            <w:pPr>
              <w:adjustRightInd w:val="0"/>
              <w:snapToGrid w:val="0"/>
              <w:jc w:val="center"/>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37</w:t>
            </w:r>
          </w:p>
        </w:tc>
        <w:tc>
          <w:tcPr>
            <w:tcW w:w="1367" w:type="dxa"/>
            <w:vAlign w:val="center"/>
          </w:tcPr>
          <w:p w:rsidR="00B566EF" w:rsidRDefault="00BC26AD">
            <w:pPr>
              <w:adjustRightInd w:val="0"/>
              <w:snapToGrid w:val="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轮胎</w:t>
            </w:r>
            <w:r>
              <w:rPr>
                <w:rFonts w:ascii="仿宋_GB2312" w:eastAsia="仿宋_GB2312" w:hAnsi="仿宋_GB2312" w:cs="仿宋_GB2312" w:hint="eastAsia"/>
                <w:color w:val="000000"/>
                <w:sz w:val="24"/>
              </w:rPr>
              <w:t>X</w:t>
            </w:r>
            <w:r>
              <w:rPr>
                <w:rFonts w:ascii="仿宋_GB2312" w:eastAsia="仿宋_GB2312" w:hAnsi="仿宋_GB2312" w:cs="仿宋_GB2312" w:hint="eastAsia"/>
                <w:color w:val="000000"/>
                <w:sz w:val="24"/>
              </w:rPr>
              <w:t>光图片稀有病象自动检测判级</w:t>
            </w:r>
          </w:p>
        </w:tc>
        <w:tc>
          <w:tcPr>
            <w:tcW w:w="1033" w:type="dxa"/>
            <w:vMerge/>
            <w:vAlign w:val="center"/>
          </w:tcPr>
          <w:p w:rsidR="00B566EF" w:rsidRDefault="00B566EF">
            <w:pPr>
              <w:adjustRightInd w:val="0"/>
              <w:snapToGrid w:val="0"/>
              <w:ind w:firstLineChars="200" w:firstLine="480"/>
              <w:jc w:val="left"/>
              <w:outlineLvl w:val="0"/>
              <w:rPr>
                <w:rFonts w:ascii="仿宋_GB2312" w:eastAsia="仿宋_GB2312" w:hAnsi="仿宋_GB2312" w:cs="仿宋_GB2312"/>
                <w:color w:val="000000"/>
                <w:sz w:val="24"/>
              </w:rPr>
            </w:pPr>
          </w:p>
        </w:tc>
        <w:tc>
          <w:tcPr>
            <w:tcW w:w="6067" w:type="dxa"/>
            <w:vAlign w:val="center"/>
          </w:tcPr>
          <w:p w:rsidR="00B566EF" w:rsidRDefault="00BC26AD">
            <w:pPr>
              <w:adjustRightInd w:val="0"/>
              <w:snapToGrid w:val="0"/>
              <w:ind w:firstLineChars="200" w:firstLine="48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技术</w:t>
            </w:r>
            <w:r>
              <w:rPr>
                <w:rFonts w:ascii="仿宋_GB2312" w:eastAsia="仿宋_GB2312" w:hAnsi="仿宋_GB2312" w:cs="仿宋_GB2312" w:hint="eastAsia"/>
                <w:color w:val="000000"/>
                <w:sz w:val="24"/>
              </w:rPr>
              <w:t>需求</w:t>
            </w:r>
            <w:r>
              <w:rPr>
                <w:rFonts w:ascii="仿宋_GB2312" w:eastAsia="仿宋_GB2312" w:hAnsi="仿宋_GB2312" w:cs="仿宋_GB2312" w:hint="eastAsia"/>
                <w:color w:val="000000"/>
                <w:sz w:val="24"/>
              </w:rPr>
              <w:t>：通过轮胎</w:t>
            </w:r>
            <w:r>
              <w:rPr>
                <w:rFonts w:ascii="仿宋_GB2312" w:eastAsia="仿宋_GB2312" w:hAnsi="仿宋_GB2312" w:cs="仿宋_GB2312" w:hint="eastAsia"/>
                <w:color w:val="000000"/>
                <w:sz w:val="24"/>
              </w:rPr>
              <w:t>X</w:t>
            </w:r>
            <w:r>
              <w:rPr>
                <w:rFonts w:ascii="仿宋_GB2312" w:eastAsia="仿宋_GB2312" w:hAnsi="仿宋_GB2312" w:cs="仿宋_GB2312" w:hint="eastAsia"/>
                <w:color w:val="000000"/>
                <w:sz w:val="24"/>
              </w:rPr>
              <w:t>光图片，利用病象标注和图像卷积等人工智能机器学习技术，实现图片病象的自动判级，但传统机器学习对于样本数量和标注质量有较高要求，部分病象学习训练时间较长，遗漏任何一个病象都难以达到工业应用效果，因此亟待对稀有病象的标注训练学习算法进行优化，降低学习训练时间。目前赛轮集团人工检验病象规范为</w:t>
            </w:r>
            <w:r>
              <w:rPr>
                <w:rFonts w:ascii="仿宋_GB2312" w:eastAsia="仿宋_GB2312" w:hAnsi="仿宋_GB2312" w:cs="仿宋_GB2312" w:hint="eastAsia"/>
                <w:color w:val="000000"/>
                <w:sz w:val="24"/>
              </w:rPr>
              <w:t>42</w:t>
            </w:r>
            <w:r>
              <w:rPr>
                <w:rFonts w:ascii="仿宋_GB2312" w:eastAsia="仿宋_GB2312" w:hAnsi="仿宋_GB2312" w:cs="仿宋_GB2312" w:hint="eastAsia"/>
                <w:color w:val="000000"/>
                <w:sz w:val="24"/>
              </w:rPr>
              <w:t>种，其中</w:t>
            </w:r>
            <w:r>
              <w:rPr>
                <w:rFonts w:ascii="仿宋_GB2312" w:eastAsia="仿宋_GB2312" w:hAnsi="仿宋_GB2312" w:cs="仿宋_GB2312" w:hint="eastAsia"/>
                <w:color w:val="000000"/>
                <w:sz w:val="24"/>
              </w:rPr>
              <w:t>18</w:t>
            </w:r>
            <w:r>
              <w:rPr>
                <w:rFonts w:ascii="仿宋_GB2312" w:eastAsia="仿宋_GB2312" w:hAnsi="仿宋_GB2312" w:cs="仿宋_GB2312" w:hint="eastAsia"/>
                <w:color w:val="000000"/>
                <w:sz w:val="24"/>
              </w:rPr>
              <w:t>中病象为常见病象，其余</w:t>
            </w:r>
            <w:r>
              <w:rPr>
                <w:rFonts w:ascii="仿宋_GB2312" w:eastAsia="仿宋_GB2312" w:hAnsi="仿宋_GB2312" w:cs="仿宋_GB2312" w:hint="eastAsia"/>
                <w:color w:val="000000"/>
                <w:sz w:val="24"/>
              </w:rPr>
              <w:t>24</w:t>
            </w:r>
            <w:r>
              <w:rPr>
                <w:rFonts w:ascii="仿宋_GB2312" w:eastAsia="仿宋_GB2312" w:hAnsi="仿宋_GB2312" w:cs="仿宋_GB2312" w:hint="eastAsia"/>
                <w:color w:val="000000"/>
                <w:sz w:val="24"/>
              </w:rPr>
              <w:t>中为稀少病象。</w:t>
            </w:r>
          </w:p>
          <w:p w:rsidR="00B566EF" w:rsidRDefault="00BC26AD">
            <w:pPr>
              <w:adjustRightInd w:val="0"/>
              <w:snapToGrid w:val="0"/>
              <w:ind w:firstLineChars="200" w:firstLine="480"/>
              <w:jc w:val="left"/>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国内外现状：国外先进轮胎企业，由于设备工艺稳定、产品规格较少，</w:t>
            </w:r>
            <w:r>
              <w:rPr>
                <w:rFonts w:ascii="仿宋_GB2312" w:eastAsia="仿宋_GB2312" w:hAnsi="仿宋_GB2312" w:cs="仿宋_GB2312" w:hint="eastAsia"/>
                <w:color w:val="000000"/>
                <w:sz w:val="24"/>
              </w:rPr>
              <w:t>X</w:t>
            </w:r>
            <w:r>
              <w:rPr>
                <w:rFonts w:ascii="仿宋_GB2312" w:eastAsia="仿宋_GB2312" w:hAnsi="仿宋_GB2312" w:cs="仿宋_GB2312" w:hint="eastAsia"/>
                <w:color w:val="000000"/>
                <w:sz w:val="24"/>
              </w:rPr>
              <w:t>光病象较少，</w:t>
            </w:r>
            <w:r>
              <w:rPr>
                <w:rFonts w:ascii="仿宋_GB2312" w:eastAsia="仿宋_GB2312" w:hAnsi="仿宋_GB2312" w:cs="仿宋_GB2312" w:hint="eastAsia"/>
                <w:color w:val="000000"/>
                <w:sz w:val="24"/>
              </w:rPr>
              <w:t>X</w:t>
            </w:r>
            <w:r>
              <w:rPr>
                <w:rFonts w:ascii="仿宋_GB2312" w:eastAsia="仿宋_GB2312" w:hAnsi="仿宋_GB2312" w:cs="仿宋_GB2312" w:hint="eastAsia"/>
                <w:color w:val="000000"/>
                <w:sz w:val="24"/>
              </w:rPr>
              <w:t>光图片辅助判级功能可以适用，但是目前国内橡胶轮胎企业，生产设备工艺精确度距离国外尚有差距，且国内轮胎企业多以规格全面产品繁多作为其差异竞争优势，因此制造工艺更加复杂，作为对产品负责人的企业，</w:t>
            </w:r>
            <w:r>
              <w:rPr>
                <w:rFonts w:ascii="仿宋_GB2312" w:eastAsia="仿宋_GB2312" w:hAnsi="仿宋_GB2312" w:cs="仿宋_GB2312" w:hint="eastAsia"/>
                <w:color w:val="000000"/>
                <w:sz w:val="24"/>
              </w:rPr>
              <w:t>X</w:t>
            </w:r>
            <w:r>
              <w:rPr>
                <w:rFonts w:ascii="仿宋_GB2312" w:eastAsia="仿宋_GB2312" w:hAnsi="仿宋_GB2312" w:cs="仿宋_GB2312" w:hint="eastAsia"/>
                <w:color w:val="000000"/>
                <w:sz w:val="24"/>
              </w:rPr>
              <w:t>光检验的质量一直是困扰轮胎企业的难题，之前软控联合天津大学等进行联合攻关，但也是进解决部分病象的自动判级，其他病象还是需要依赖人工检测。</w:t>
            </w:r>
          </w:p>
        </w:tc>
        <w:tc>
          <w:tcPr>
            <w:tcW w:w="1817" w:type="dxa"/>
            <w:vMerge/>
            <w:vAlign w:val="center"/>
          </w:tcPr>
          <w:p w:rsidR="00B566EF" w:rsidRDefault="00B566EF">
            <w:pPr>
              <w:adjustRightInd w:val="0"/>
              <w:snapToGrid w:val="0"/>
              <w:ind w:firstLineChars="200" w:firstLine="480"/>
              <w:jc w:val="left"/>
              <w:outlineLvl w:val="0"/>
              <w:rPr>
                <w:rFonts w:ascii="仿宋_GB2312" w:eastAsia="仿宋_GB2312" w:hAnsi="仿宋_GB2312" w:cs="仿宋_GB2312"/>
                <w:color w:val="000000"/>
                <w:sz w:val="24"/>
              </w:rPr>
            </w:pPr>
          </w:p>
        </w:tc>
        <w:tc>
          <w:tcPr>
            <w:tcW w:w="1133" w:type="dxa"/>
            <w:vMerge/>
            <w:vAlign w:val="center"/>
          </w:tcPr>
          <w:p w:rsidR="00B566EF" w:rsidRDefault="00B566EF">
            <w:pPr>
              <w:adjustRightInd w:val="0"/>
              <w:snapToGrid w:val="0"/>
              <w:ind w:firstLineChars="200" w:firstLine="480"/>
              <w:jc w:val="left"/>
              <w:outlineLvl w:val="0"/>
              <w:rPr>
                <w:rFonts w:ascii="仿宋_GB2312" w:eastAsia="仿宋_GB2312" w:hAnsi="仿宋_GB2312" w:cs="仿宋_GB2312"/>
                <w:color w:val="000000"/>
                <w:sz w:val="24"/>
              </w:rPr>
            </w:pPr>
          </w:p>
        </w:tc>
        <w:tc>
          <w:tcPr>
            <w:tcW w:w="1617" w:type="dxa"/>
            <w:vMerge/>
            <w:vAlign w:val="center"/>
          </w:tcPr>
          <w:p w:rsidR="00B566EF" w:rsidRDefault="00B566EF">
            <w:pPr>
              <w:adjustRightInd w:val="0"/>
              <w:snapToGrid w:val="0"/>
              <w:ind w:firstLineChars="200" w:firstLine="480"/>
              <w:jc w:val="left"/>
              <w:outlineLvl w:val="0"/>
              <w:rPr>
                <w:rFonts w:ascii="仿宋_GB2312" w:eastAsia="仿宋_GB2312" w:hAnsi="仿宋_GB2312" w:cs="仿宋_GB2312"/>
                <w:color w:val="000000"/>
                <w:sz w:val="24"/>
              </w:rPr>
            </w:pPr>
          </w:p>
        </w:tc>
        <w:tc>
          <w:tcPr>
            <w:tcW w:w="816" w:type="dxa"/>
            <w:vAlign w:val="center"/>
          </w:tcPr>
          <w:p w:rsidR="00B566EF" w:rsidRDefault="00B566EF">
            <w:pPr>
              <w:adjustRightInd w:val="0"/>
              <w:snapToGrid w:val="0"/>
              <w:ind w:firstLineChars="200" w:firstLine="480"/>
              <w:jc w:val="left"/>
              <w:outlineLvl w:val="0"/>
              <w:rPr>
                <w:rFonts w:ascii="仿宋_GB2312" w:eastAsia="仿宋_GB2312" w:hAnsi="仿宋_GB2312" w:cs="仿宋_GB2312"/>
                <w:color w:val="000000"/>
                <w:sz w:val="24"/>
              </w:rPr>
            </w:pPr>
          </w:p>
        </w:tc>
      </w:tr>
    </w:tbl>
    <w:p w:rsidR="00B566EF" w:rsidRDefault="00B566EF">
      <w:pPr>
        <w:spacing w:line="560" w:lineRule="exact"/>
        <w:ind w:firstLineChars="200" w:firstLine="640"/>
        <w:outlineLvl w:val="0"/>
        <w:rPr>
          <w:rFonts w:ascii="仿宋_GB2312" w:eastAsia="仿宋_GB2312" w:hAnsi="仿宋_GB2312" w:cs="仿宋_GB2312"/>
          <w:color w:val="000000"/>
          <w:sz w:val="32"/>
          <w:szCs w:val="32"/>
        </w:rPr>
      </w:pPr>
    </w:p>
    <w:p w:rsidR="00B566EF" w:rsidRDefault="00B566EF">
      <w:pPr>
        <w:spacing w:line="560" w:lineRule="exact"/>
        <w:ind w:firstLineChars="200" w:firstLine="640"/>
        <w:rPr>
          <w:sz w:val="32"/>
          <w:szCs w:val="32"/>
        </w:rPr>
      </w:pPr>
    </w:p>
    <w:sectPr w:rsidR="00B566EF">
      <w:pgSz w:w="16838" w:h="11906" w:orient="landscape"/>
      <w:pgMar w:top="1587" w:right="1871" w:bottom="1474" w:left="209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26AD" w:rsidRDefault="00BC26AD" w:rsidP="00EE6536">
      <w:r>
        <w:separator/>
      </w:r>
    </w:p>
  </w:endnote>
  <w:endnote w:type="continuationSeparator" w:id="0">
    <w:p w:rsidR="00BC26AD" w:rsidRDefault="00BC26AD" w:rsidP="00EE6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26AD" w:rsidRDefault="00BC26AD" w:rsidP="00EE6536">
      <w:r>
        <w:separator/>
      </w:r>
    </w:p>
  </w:footnote>
  <w:footnote w:type="continuationSeparator" w:id="0">
    <w:p w:rsidR="00BC26AD" w:rsidRDefault="00BC26AD" w:rsidP="00EE65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7FE2EB4"/>
    <w:rsid w:val="00042680"/>
    <w:rsid w:val="00076683"/>
    <w:rsid w:val="00144B75"/>
    <w:rsid w:val="00306749"/>
    <w:rsid w:val="003C129A"/>
    <w:rsid w:val="00433100"/>
    <w:rsid w:val="00452D28"/>
    <w:rsid w:val="00474AB1"/>
    <w:rsid w:val="004C231F"/>
    <w:rsid w:val="005615C1"/>
    <w:rsid w:val="005C1F8B"/>
    <w:rsid w:val="005E5CCE"/>
    <w:rsid w:val="006F440D"/>
    <w:rsid w:val="007205A0"/>
    <w:rsid w:val="007326C3"/>
    <w:rsid w:val="00744E11"/>
    <w:rsid w:val="00757F38"/>
    <w:rsid w:val="00816621"/>
    <w:rsid w:val="00860A35"/>
    <w:rsid w:val="008D5042"/>
    <w:rsid w:val="00955D35"/>
    <w:rsid w:val="0099149F"/>
    <w:rsid w:val="009C0118"/>
    <w:rsid w:val="00A6658F"/>
    <w:rsid w:val="00AA1AF5"/>
    <w:rsid w:val="00AE5E51"/>
    <w:rsid w:val="00B566EF"/>
    <w:rsid w:val="00B75A4D"/>
    <w:rsid w:val="00BC26AD"/>
    <w:rsid w:val="00C137DE"/>
    <w:rsid w:val="00C71039"/>
    <w:rsid w:val="00D57BD3"/>
    <w:rsid w:val="00DD0882"/>
    <w:rsid w:val="00DD0CBD"/>
    <w:rsid w:val="00DF40D7"/>
    <w:rsid w:val="00E6155D"/>
    <w:rsid w:val="00EE6536"/>
    <w:rsid w:val="00F048B4"/>
    <w:rsid w:val="00FA78E3"/>
    <w:rsid w:val="00FC3DCA"/>
    <w:rsid w:val="04837471"/>
    <w:rsid w:val="05613D32"/>
    <w:rsid w:val="260A72F7"/>
    <w:rsid w:val="2639556B"/>
    <w:rsid w:val="2E9A7FE5"/>
    <w:rsid w:val="379679E7"/>
    <w:rsid w:val="3C611864"/>
    <w:rsid w:val="40CE4F10"/>
    <w:rsid w:val="4F5E7952"/>
    <w:rsid w:val="5EE47E2B"/>
    <w:rsid w:val="67FE2EB4"/>
    <w:rsid w:val="688C3C6A"/>
    <w:rsid w:val="70083FE2"/>
    <w:rsid w:val="79155461"/>
    <w:rsid w:val="79E948F0"/>
    <w:rsid w:val="7C251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28C6604-17FD-4F62-8AA8-BA84A9DF4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3"/>
    <w:qFormat/>
    <w:pPr>
      <w:widowControl w:val="0"/>
      <w:jc w:val="both"/>
    </w:pPr>
    <w:rPr>
      <w:kern w:val="2"/>
      <w:sz w:val="21"/>
      <w:szCs w:val="24"/>
    </w:rPr>
  </w:style>
  <w:style w:type="paragraph" w:styleId="3">
    <w:name w:val="heading 3"/>
    <w:basedOn w:val="a"/>
    <w:next w:val="a"/>
    <w:uiPriority w:val="99"/>
    <w:qFormat/>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table" w:styleId="a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页眉 Char"/>
    <w:basedOn w:val="a0"/>
    <w:link w:val="a4"/>
    <w:qFormat/>
    <w:rPr>
      <w:kern w:val="2"/>
      <w:sz w:val="18"/>
      <w:szCs w:val="18"/>
    </w:rPr>
  </w:style>
  <w:style w:type="character" w:customStyle="1" w:styleId="Char">
    <w:name w:val="页脚 Char"/>
    <w:basedOn w:val="a0"/>
    <w:link w:val="a3"/>
    <w:qFormat/>
    <w:rPr>
      <w:kern w:val="2"/>
      <w:sz w:val="18"/>
      <w:szCs w:val="18"/>
    </w:rPr>
  </w:style>
  <w:style w:type="paragraph" w:styleId="a6">
    <w:name w:val="List Paragraph"/>
    <w:basedOn w:val="a"/>
    <w:uiPriority w:val="34"/>
    <w:qFormat/>
    <w:pPr>
      <w:ind w:firstLineChars="200" w:firstLine="42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65BA23-4BEA-41EE-932F-C5EF431C2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1865</Words>
  <Characters>10633</Characters>
  <Application>Microsoft Office Word</Application>
  <DocSecurity>0</DocSecurity>
  <Lines>88</Lines>
  <Paragraphs>24</Paragraphs>
  <ScaleCrop>false</ScaleCrop>
  <Company>Microsoft</Company>
  <LinksUpToDate>false</LinksUpToDate>
  <CharactersWithSpaces>12474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qiqi</dc:creator>
  <cp:lastModifiedBy>admin</cp:lastModifiedBy>
  <cp:revision>2</cp:revision>
  <dcterms:created xsi:type="dcterms:W3CDTF">2020-09-18T08:45:00Z</dcterms:created>
  <dcterms:modified xsi:type="dcterms:W3CDTF">2020-09-18T08:45:00Z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