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附件一：</w:t>
      </w:r>
      <w:r>
        <w:rPr>
          <w:rFonts w:hint="eastAsia" w:ascii="等线" w:hAnsi="等线" w:eastAsia="等线" w:cs="等线"/>
          <w:b w:val="0"/>
          <w:bCs w:val="0"/>
          <w:sz w:val="24"/>
          <w:szCs w:val="24"/>
        </w:rPr>
        <w:t>中国篮球协会审定的最新《篮球竞赛规则》及本次比赛的规则</w:t>
      </w:r>
    </w:p>
    <w:p>
      <w:pPr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说明：比赛采用中国篮球协会审定的最新《篮球竞赛规则》及本次比赛的规则。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比赛双方上场队员为3人，当比赛队不足2人时人数不足队判负。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比赛为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分制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分数率先打满的球队小组赛获胜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所有场次每队各有1次暂停，时间为30秒。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双方以掷硬币的形式确定发球权。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某队以掷硬币的方式获得发球权后，在随后所有涉及跳球情况都采用。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比赛开始，在掷界外球区域(中圈弧线内)掷球入场，球被场上队员触及时开始比赛计分。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 如果某-球队在场上准备比赛的队员不足2名，比赛不能开始或继续.开始比赛时，在预定比赛时间开始后3分钟，球队不能到场或不足2名队员入场开始比赛，则该球队被判因弃权而告负。(即有2个人还可以继续打比赛)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 攻守转换、掷球入界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 每次投篮命中后，都由对方掷界外球。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 所有交换球权的情况(如违例、界外球及投篮命中后)均在掷界外球区域发球，发球队员必须将球掷给裁判员。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 守方队员断球或抢到篮板球后，必须将球运(传)出3分线外，(持球队员的双脚必须踏在3分线外)方可组织进攻，否则判进攻违例。凡在本条攻守转换中出现的违例，裁判员的手势为:两手前臂交叉于脸前，以示违例，交换掷界外球权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 平局应注意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 如平分则以罚球判定胜负，罚球前两队需填写罚球队员顺序表，队员需为比赛结束时场.上比赛队员。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 罚球分两个阶段，第- -轮三名运动员均参加罚球以分数高者为胜:如第- -轮打平，则按照罚球队员顺序表进行第二轮罚球，在第二轮中采用一球定胜负法,即在双方同一轮次罚球中首先进球一方为胜， 另一方为负。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 违犯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 24秒违例的规则改为20秒。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 比赛中， 队员个人技术犯规和侵人犯规累计达3次将被罚出场。被罚出场的队员任何情况下不得再重新替换上场。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 每队每场比赛犯规累计达4次(不包括4次)，如再发生犯规由对方执行1次罚球。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D. 在2分投篮区投篮投中得2分，在3分投篮区投篮投中得3分。如对正在做投篮动作的队员犯规如投中加罚1球，不中由被侵犯的队员依据规则2次罚球，罚进1球得1分。(如果是在3分投篮区则罚3个球) -般犯规，被侵犯方不再罚球，直接取得控球权。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E. 队员技术犯规、违反体育道德犯规、队员取消比赛资格和教练员(场外队员)技术犯规均是2次罚球和1次掷界外球;即无论罚球中与否，均拥有1次掷界外球权。.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F. 在使用简易篮架的比赛中，不允许队员出现扣篮和身体任何部位悬挂于篮圈(或篮架)动作，否则，该队员被判罚出场并不能再替换上场。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 替换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 只能在停止计时表的情况下和有队员被罚出场时，进行替换。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 如出现队员受伤流血须立即替换，受伤队员进行处理后，经裁判员检查无妨碍时方可允许作为替换队员。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 被罚出场的队员任何情况下不得再重新替换上场。</w:t>
      </w:r>
    </w:p>
    <w:p>
      <w:pPr>
        <w:spacing w:line="276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 其它规定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 比赛中，各队队长是场上唯一发言人。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 比赛中应绝对服从裁判员的判罚，以裁判员的判罚为最终决定。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 所有参赛队的首场比赛须按比赛分数制进行。每场比赛后，参赛队伍必须到公告栏(或检录处)了解下一轮次比赛安排及其他重要通知。由于参赛队未及时了解有关信息而造成延误比赛，责任自负。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D. 未事先三日前通知而累计弃权两次的球队，取消全年参赛资格。如在第二循环中出现弃权，第一循环成绩保留。</w:t>
      </w:r>
    </w:p>
    <w:p>
      <w:pPr>
        <w:spacing w:line="276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E. 出现资格及其他违纪面被组委会弃名的球队。所有成绩均取消。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F5564"/>
    <w:rsid w:val="467F5564"/>
    <w:rsid w:val="57A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2020-07-22T14:18:00Z</dcterms:created>
  <dc:creator>皮卡丘</dc:creator>
  <cp:lastModifiedBy>皮卡丘</cp:lastModifiedBy>
  <dcterms:modified xsi:type="dcterms:W3CDTF">2020-07-22T14:28:21Z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