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仿宋" w:hAnsi="仿宋" w:eastAsia="仿宋" w:cs="仿宋"/>
          <w:sz w:val="36"/>
          <w:szCs w:val="40"/>
          <w:highlight w:val="none"/>
          <w:lang w:val="en-US" w:eastAsia="zh-Hans"/>
        </w:rPr>
      </w:pPr>
    </w:p>
    <w:p>
      <w:pPr>
        <w:bidi w:val="0"/>
        <w:jc w:val="center"/>
        <w:rPr>
          <w:rFonts w:hint="eastAsia" w:ascii="仿宋" w:hAnsi="仿宋" w:eastAsia="仿宋" w:cs="仿宋"/>
          <w:sz w:val="36"/>
          <w:szCs w:val="40"/>
          <w:highlight w:val="none"/>
          <w:lang w:val="en-US" w:eastAsia="zh-Hans"/>
        </w:rPr>
      </w:pPr>
    </w:p>
    <w:p>
      <w:pPr>
        <w:bidi w:val="0"/>
        <w:jc w:val="center"/>
        <w:rPr>
          <w:rFonts w:hint="eastAsia" w:ascii="仿宋" w:hAnsi="仿宋" w:eastAsia="仿宋" w:cs="仿宋"/>
          <w:sz w:val="36"/>
          <w:szCs w:val="40"/>
          <w:highlight w:val="none"/>
          <w:lang w:val="en-US" w:eastAsia="zh-Hans"/>
        </w:rPr>
      </w:pPr>
    </w:p>
    <w:p>
      <w:pPr>
        <w:bidi w:val="0"/>
        <w:jc w:val="center"/>
        <w:rPr>
          <w:rFonts w:hint="eastAsia" w:ascii="仿宋" w:hAnsi="仿宋" w:eastAsia="仿宋" w:cs="仿宋"/>
          <w:sz w:val="36"/>
          <w:szCs w:val="40"/>
          <w:highlight w:val="none"/>
          <w:lang w:val="en-US" w:eastAsia="zh-Hans"/>
        </w:rPr>
      </w:pPr>
    </w:p>
    <w:p>
      <w:pPr>
        <w:bidi w:val="0"/>
        <w:jc w:val="center"/>
        <w:rPr>
          <w:rFonts w:hint="eastAsia" w:ascii="仿宋" w:hAnsi="仿宋" w:eastAsia="仿宋" w:cs="仿宋"/>
          <w:sz w:val="36"/>
          <w:szCs w:val="40"/>
          <w:highlight w:val="none"/>
          <w:lang w:val="en-US" w:eastAsia="zh-Hans"/>
        </w:rPr>
      </w:pPr>
    </w:p>
    <w:p>
      <w:pPr>
        <w:bidi w:val="0"/>
        <w:jc w:val="center"/>
        <w:rPr>
          <w:rFonts w:hint="eastAsia" w:ascii="仿宋" w:hAnsi="仿宋" w:eastAsia="仿宋" w:cs="仿宋"/>
          <w:sz w:val="36"/>
          <w:szCs w:val="40"/>
          <w:highlight w:val="none"/>
          <w:lang w:val="en-US" w:eastAsia="zh-Hans"/>
        </w:rPr>
      </w:pPr>
      <w:r>
        <w:rPr>
          <w:rFonts w:hint="eastAsia" w:ascii="仿宋" w:hAnsi="仿宋" w:eastAsia="仿宋" w:cs="仿宋"/>
          <w:sz w:val="36"/>
          <w:szCs w:val="40"/>
          <w:highlight w:val="none"/>
          <w:lang w:val="en-US" w:eastAsia="zh-Hans"/>
        </w:rPr>
        <w:t>实验室安全准入考试系统</w:t>
      </w:r>
    </w:p>
    <w:p>
      <w:pPr>
        <w:bidi w:val="0"/>
        <w:jc w:val="center"/>
        <w:rPr>
          <w:rFonts w:hint="eastAsia" w:ascii="仿宋" w:hAnsi="仿宋" w:eastAsia="仿宋" w:cs="仿宋"/>
          <w:sz w:val="36"/>
          <w:szCs w:val="40"/>
          <w:highlight w:val="none"/>
          <w:lang w:val="en-US" w:eastAsia="zh-Hans"/>
        </w:rPr>
      </w:pPr>
    </w:p>
    <w:p>
      <w:pPr>
        <w:bidi w:val="0"/>
        <w:jc w:val="center"/>
        <w:rPr>
          <w:rFonts w:hint="eastAsia" w:ascii="仿宋" w:hAnsi="仿宋" w:eastAsia="仿宋" w:cs="仿宋"/>
          <w:sz w:val="32"/>
          <w:szCs w:val="36"/>
          <w:highlight w:val="none"/>
          <w:lang w:val="en-US" w:eastAsia="zh-Hans"/>
        </w:rPr>
      </w:pPr>
      <w:r>
        <w:rPr>
          <w:rFonts w:hint="eastAsia" w:ascii="仿宋" w:hAnsi="仿宋" w:eastAsia="仿宋" w:cs="仿宋"/>
          <w:sz w:val="36"/>
          <w:szCs w:val="40"/>
          <w:highlight w:val="none"/>
          <w:lang w:val="en-US" w:eastAsia="zh-Hans"/>
        </w:rPr>
        <w:t>操作手册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highlight w:val="none"/>
          <w:lang w:val="en-US" w:eastAsia="zh-Hans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  <w:highlight w:val="none"/>
          <w:lang w:val="en-US" w:eastAsia="zh-Hans"/>
        </w:rPr>
      </w:pPr>
    </w:p>
    <w:p>
      <w:pPr>
        <w:jc w:val="both"/>
        <w:rPr>
          <w:rFonts w:hint="eastAsia" w:ascii="仿宋" w:hAnsi="仿宋" w:eastAsia="仿宋" w:cs="仿宋"/>
          <w:sz w:val="28"/>
          <w:szCs w:val="28"/>
          <w:highlight w:val="none"/>
          <w:lang w:val="en-US" w:eastAsia="zh-Hans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  <w:highlight w:val="none"/>
          <w:lang w:val="en-US" w:eastAsia="zh-Hans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  <w:highlight w:val="none"/>
          <w:lang w:val="en-US" w:eastAsia="zh-Hans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  <w:highlight w:val="none"/>
          <w:lang w:val="en-US" w:eastAsia="zh-Hans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  <w:highlight w:val="none"/>
          <w:lang w:val="en-US" w:eastAsia="zh-Hans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  <w:highlight w:val="none"/>
          <w:lang w:val="en-US" w:eastAsia="zh-Hans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  <w:highlight w:val="none"/>
          <w:lang w:val="en-US" w:eastAsia="zh-Hans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  <w:highlight w:val="none"/>
          <w:lang w:val="en-US" w:eastAsia="zh-Hans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  <w:highlight w:val="none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Hans"/>
        </w:rPr>
        <w:t>天津市晟科思科技发展有限公司</w:t>
      </w:r>
    </w:p>
    <w:p>
      <w:pPr>
        <w:rPr>
          <w:rFonts w:hint="eastAsia" w:ascii="仿宋" w:hAnsi="仿宋" w:eastAsia="仿宋" w:cs="仿宋"/>
          <w:sz w:val="28"/>
          <w:szCs w:val="28"/>
          <w:highlight w:val="none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Hans"/>
        </w:rPr>
        <w:br w:type="page"/>
      </w:r>
    </w:p>
    <w:sdt>
      <w:sdtPr>
        <w:rPr>
          <w:rFonts w:hint="eastAsia" w:ascii="仿宋" w:hAnsi="仿宋" w:eastAsia="仿宋" w:cs="仿宋"/>
          <w:kern w:val="2"/>
          <w:sz w:val="24"/>
          <w:szCs w:val="24"/>
          <w:highlight w:val="none"/>
          <w:lang w:val="en-US" w:eastAsia="zh-CN" w:bidi="ar-SA"/>
        </w:rPr>
        <w:id w:val="92813828"/>
        <w15:color w:val="DBDBDB"/>
      </w:sdtPr>
      <w:sdtEndPr>
        <w:rPr>
          <w:rFonts w:hint="eastAsia" w:ascii="仿宋" w:hAnsi="仿宋" w:eastAsia="仿宋" w:cs="仿宋"/>
          <w:kern w:val="2"/>
          <w:sz w:val="21"/>
          <w:szCs w:val="28"/>
          <w:highlight w:val="none"/>
          <w:lang w:val="en-US" w:eastAsia="zh-Hans" w:bidi="ar-SA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sz w:val="24"/>
              <w:szCs w:val="24"/>
              <w:highlight w:val="none"/>
            </w:rPr>
          </w:pPr>
          <w:r>
            <w:rPr>
              <w:rFonts w:hint="eastAsia" w:ascii="仿宋" w:hAnsi="仿宋" w:eastAsia="仿宋" w:cs="仿宋"/>
              <w:sz w:val="24"/>
              <w:szCs w:val="24"/>
              <w:highlight w:val="none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bookmarkStart w:id="11" w:name="_GoBack"/>
          <w:bookmarkEnd w:id="11"/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Hans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Hans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Hans"/>
            </w:rPr>
            <w:fldChar w:fldCharType="separate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begin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instrText xml:space="preserve"> HYPERLINK \l _Toc12989 </w:instrText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separate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CN"/>
            </w:rPr>
            <w:t>一、</w:t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t>参与考试的</w:t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CN"/>
            </w:rPr>
            <w:t>教职工及学生</w:t>
          </w:r>
          <w:r>
            <w:tab/>
          </w:r>
          <w:r>
            <w:fldChar w:fldCharType="begin"/>
          </w:r>
          <w:r>
            <w:instrText xml:space="preserve"> PAGEREF _Toc12989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begin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instrText xml:space="preserve"> HYPERLINK \l _Toc623 </w:instrText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separate"/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1</w:t>
          </w:r>
          <w:r>
            <w:rPr>
              <w:rFonts w:hint="eastAsia" w:ascii="仿宋" w:hAnsi="仿宋" w:eastAsia="仿宋" w:cs="仿宋"/>
              <w:szCs w:val="20"/>
              <w:highlight w:val="none"/>
            </w:rPr>
            <w:t>.1</w:t>
          </w:r>
          <w:r>
            <w:rPr>
              <w:rFonts w:hint="eastAsia" w:ascii="仿宋" w:hAnsi="仿宋" w:eastAsia="仿宋" w:cs="仿宋"/>
              <w:szCs w:val="20"/>
              <w:highlight w:val="none"/>
              <w:lang w:eastAsia="zh-Hans"/>
            </w:rPr>
            <w:t>、</w:t>
          </w:r>
          <w:r>
            <w:rPr>
              <w:rFonts w:hint="eastAsia" w:ascii="仿宋" w:hAnsi="仿宋" w:eastAsia="仿宋" w:cs="仿宋"/>
              <w:szCs w:val="20"/>
              <w:highlight w:val="none"/>
            </w:rPr>
            <w:t>登录</w:t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Hans"/>
            </w:rPr>
            <w:t>方式（使用</w:t>
          </w:r>
          <w:r>
            <w:rPr>
              <w:rFonts w:hint="default" w:ascii="仿宋" w:hAnsi="仿宋" w:eastAsia="仿宋" w:cs="仿宋"/>
              <w:szCs w:val="20"/>
              <w:highlight w:val="none"/>
              <w:lang w:eastAsia="zh-Hans"/>
            </w:rPr>
            <w:t>360</w:t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Hans"/>
            </w:rPr>
            <w:t>极速模式浏览器或谷歌chrome浏览器登录系统）</w:t>
          </w:r>
          <w:r>
            <w:tab/>
          </w:r>
          <w:r>
            <w:fldChar w:fldCharType="begin"/>
          </w:r>
          <w:r>
            <w:instrText xml:space="preserve"> PAGEREF _Toc623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begin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instrText xml:space="preserve"> HYPERLINK \l _Toc5047 </w:instrText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separate"/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1</w:t>
          </w:r>
          <w:r>
            <w:rPr>
              <w:rFonts w:hint="eastAsia" w:ascii="仿宋" w:hAnsi="仿宋" w:eastAsia="仿宋" w:cs="仿宋"/>
              <w:szCs w:val="20"/>
              <w:highlight w:val="none"/>
            </w:rPr>
            <w:t>.</w:t>
          </w:r>
          <w:r>
            <w:rPr>
              <w:rFonts w:hint="default" w:ascii="仿宋" w:hAnsi="仿宋" w:eastAsia="仿宋" w:cs="仿宋"/>
              <w:szCs w:val="20"/>
              <w:highlight w:val="none"/>
            </w:rPr>
            <w:t>2</w:t>
          </w:r>
          <w:r>
            <w:rPr>
              <w:rFonts w:hint="eastAsia" w:ascii="仿宋" w:hAnsi="仿宋" w:eastAsia="仿宋" w:cs="仿宋"/>
              <w:szCs w:val="20"/>
              <w:highlight w:val="none"/>
              <w:lang w:eastAsia="zh-Hans"/>
            </w:rPr>
            <w:t>、</w:t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Hans"/>
            </w:rPr>
            <w:t>进入考试</w:t>
          </w:r>
          <w:r>
            <w:tab/>
          </w:r>
          <w:r>
            <w:fldChar w:fldCharType="begin"/>
          </w:r>
          <w:r>
            <w:instrText xml:space="preserve"> PAGEREF _Toc5047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begin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instrText xml:space="preserve"> HYPERLINK \l _Toc22843 </w:instrText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separate"/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1</w:t>
          </w:r>
          <w:r>
            <w:rPr>
              <w:rFonts w:hint="default" w:ascii="仿宋" w:hAnsi="仿宋" w:eastAsia="仿宋" w:cs="仿宋"/>
              <w:szCs w:val="20"/>
              <w:highlight w:val="none"/>
            </w:rPr>
            <w:t>.3</w:t>
          </w:r>
          <w:r>
            <w:rPr>
              <w:rFonts w:hint="eastAsia" w:ascii="仿宋" w:hAnsi="仿宋" w:eastAsia="仿宋" w:cs="仿宋"/>
              <w:szCs w:val="20"/>
              <w:highlight w:val="none"/>
              <w:lang w:eastAsia="zh-Hans"/>
            </w:rPr>
            <w:t>、</w:t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成绩查询</w:t>
          </w:r>
          <w:r>
            <w:tab/>
          </w:r>
          <w:r>
            <w:fldChar w:fldCharType="begin"/>
          </w:r>
          <w:r>
            <w:instrText xml:space="preserve"> PAGEREF _Toc22843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begin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instrText xml:space="preserve"> HYPERLINK \l _Toc27976 </w:instrText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separate"/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1</w:t>
          </w:r>
          <w:r>
            <w:rPr>
              <w:rFonts w:hint="default" w:ascii="仿宋" w:hAnsi="仿宋" w:eastAsia="仿宋" w:cs="仿宋"/>
              <w:szCs w:val="20"/>
              <w:highlight w:val="none"/>
            </w:rPr>
            <w:t>.4</w:t>
          </w:r>
          <w:r>
            <w:rPr>
              <w:rFonts w:hint="eastAsia" w:ascii="仿宋" w:hAnsi="仿宋" w:eastAsia="仿宋" w:cs="仿宋"/>
              <w:szCs w:val="20"/>
              <w:highlight w:val="none"/>
              <w:lang w:eastAsia="zh-Hans"/>
            </w:rPr>
            <w:t>、</w:t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Hans"/>
            </w:rPr>
            <w:t>证书打印</w:t>
          </w:r>
          <w:r>
            <w:tab/>
          </w:r>
          <w:r>
            <w:fldChar w:fldCharType="begin"/>
          </w:r>
          <w:r>
            <w:instrText xml:space="preserve"> PAGEREF _Toc27976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begin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instrText xml:space="preserve"> HYPERLINK \l _Toc20801 </w:instrText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separate"/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1</w:t>
          </w:r>
          <w:r>
            <w:rPr>
              <w:rFonts w:hint="default" w:ascii="仿宋" w:hAnsi="仿宋" w:eastAsia="仿宋" w:cs="仿宋"/>
              <w:szCs w:val="20"/>
              <w:highlight w:val="none"/>
            </w:rPr>
            <w:t>.5</w:t>
          </w:r>
          <w:r>
            <w:rPr>
              <w:rFonts w:hint="eastAsia" w:ascii="仿宋" w:hAnsi="仿宋" w:eastAsia="仿宋" w:cs="仿宋"/>
              <w:szCs w:val="20"/>
              <w:highlight w:val="none"/>
              <w:lang w:eastAsia="zh-Hans"/>
            </w:rPr>
            <w:t>、</w:t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Hans"/>
            </w:rPr>
            <w:t>题库学习预览</w:t>
          </w:r>
          <w:r>
            <w:tab/>
          </w:r>
          <w:r>
            <w:fldChar w:fldCharType="begin"/>
          </w:r>
          <w:r>
            <w:instrText xml:space="preserve"> PAGEREF _Toc20801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begin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instrText xml:space="preserve"> HYPERLINK \l _Toc6952 </w:instrText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separate"/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1</w:t>
          </w:r>
          <w:r>
            <w:rPr>
              <w:rFonts w:hint="default" w:ascii="仿宋" w:hAnsi="仿宋" w:eastAsia="仿宋" w:cs="仿宋"/>
              <w:szCs w:val="20"/>
              <w:highlight w:val="none"/>
            </w:rPr>
            <w:t>.6</w:t>
          </w:r>
          <w:r>
            <w:rPr>
              <w:rFonts w:hint="eastAsia" w:ascii="仿宋" w:hAnsi="仿宋" w:eastAsia="仿宋" w:cs="仿宋"/>
              <w:szCs w:val="20"/>
              <w:highlight w:val="none"/>
              <w:lang w:eastAsia="zh-Hans"/>
            </w:rPr>
            <w:t>、</w:t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Hans"/>
            </w:rPr>
            <w:t>在线学习</w:t>
          </w:r>
          <w:r>
            <w:tab/>
          </w:r>
          <w:r>
            <w:fldChar w:fldCharType="begin"/>
          </w:r>
          <w:r>
            <w:instrText xml:space="preserve"> PAGEREF _Toc6952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begin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instrText xml:space="preserve"> HYPERLINK \l _Toc6514 </w:instrText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separate"/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1</w:t>
          </w:r>
          <w:r>
            <w:rPr>
              <w:rFonts w:hint="default" w:ascii="仿宋" w:hAnsi="仿宋" w:eastAsia="仿宋" w:cs="仿宋"/>
              <w:szCs w:val="20"/>
              <w:highlight w:val="none"/>
            </w:rPr>
            <w:t>.</w:t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7</w:t>
          </w:r>
          <w:r>
            <w:rPr>
              <w:rFonts w:hint="eastAsia" w:ascii="仿宋" w:hAnsi="仿宋" w:eastAsia="仿宋" w:cs="仿宋"/>
              <w:szCs w:val="20"/>
              <w:highlight w:val="none"/>
              <w:lang w:eastAsia="zh-Hans"/>
            </w:rPr>
            <w:t>、</w:t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Hans"/>
            </w:rPr>
            <w:t>在线学习</w:t>
          </w:r>
          <w:r>
            <w:tab/>
          </w:r>
          <w:r>
            <w:fldChar w:fldCharType="begin"/>
          </w:r>
          <w:r>
            <w:instrText xml:space="preserve"> PAGEREF _Toc6514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begin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instrText xml:space="preserve"> HYPERLINK \l _Toc4681 </w:instrText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separate"/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1</w:t>
          </w:r>
          <w:r>
            <w:rPr>
              <w:rFonts w:hint="default" w:ascii="仿宋" w:hAnsi="仿宋" w:eastAsia="仿宋" w:cs="仿宋"/>
              <w:szCs w:val="20"/>
              <w:highlight w:val="none"/>
            </w:rPr>
            <w:t>.</w:t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8</w:t>
          </w:r>
          <w:r>
            <w:rPr>
              <w:rFonts w:hint="eastAsia" w:ascii="仿宋" w:hAnsi="仿宋" w:eastAsia="仿宋" w:cs="仿宋"/>
              <w:szCs w:val="20"/>
              <w:highlight w:val="none"/>
              <w:lang w:eastAsia="zh-Hans"/>
            </w:rPr>
            <w:t>、</w:t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自测</w:t>
          </w:r>
          <w:r>
            <w:tab/>
          </w:r>
          <w:r>
            <w:fldChar w:fldCharType="begin"/>
          </w:r>
          <w:r>
            <w:instrText xml:space="preserve"> PAGEREF _Toc4681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begin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instrText xml:space="preserve"> HYPERLINK \l _Toc30099 </w:instrText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separate"/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1</w:t>
          </w:r>
          <w:r>
            <w:rPr>
              <w:rFonts w:hint="default" w:ascii="仿宋" w:hAnsi="仿宋" w:eastAsia="仿宋" w:cs="仿宋"/>
              <w:szCs w:val="20"/>
              <w:highlight w:val="none"/>
            </w:rPr>
            <w:t>.</w:t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9</w:t>
          </w:r>
          <w:r>
            <w:rPr>
              <w:rFonts w:hint="eastAsia" w:ascii="仿宋" w:hAnsi="仿宋" w:eastAsia="仿宋" w:cs="仿宋"/>
              <w:szCs w:val="20"/>
              <w:highlight w:val="none"/>
              <w:lang w:eastAsia="zh-Hans"/>
            </w:rPr>
            <w:t>、</w:t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安全课程</w:t>
          </w:r>
          <w:r>
            <w:tab/>
          </w:r>
          <w:r>
            <w:fldChar w:fldCharType="begin"/>
          </w:r>
          <w:r>
            <w:instrText xml:space="preserve"> PAGEREF _Toc30099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begin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instrText xml:space="preserve"> HYPERLINK \l _Toc10102 </w:instrText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separate"/>
          </w:r>
          <w:r>
            <w:rPr>
              <w:rFonts w:hint="eastAsia" w:ascii="仿宋" w:hAnsi="仿宋" w:eastAsia="仿宋" w:cs="仿宋"/>
              <w:szCs w:val="20"/>
              <w:highlight w:val="none"/>
              <w:lang w:val="en-US" w:eastAsia="zh-CN"/>
            </w:rPr>
            <w:t>1.10、个人信息</w:t>
          </w:r>
          <w:r>
            <w:tab/>
          </w:r>
          <w:r>
            <w:fldChar w:fldCharType="begin"/>
          </w:r>
          <w:r>
            <w:instrText xml:space="preserve"> PAGEREF _Toc10102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end"/>
          </w:r>
        </w:p>
        <w:p>
          <w:pPr>
            <w:spacing w:line="360" w:lineRule="auto"/>
            <w:jc w:val="center"/>
          </w:pPr>
          <w:r>
            <w:rPr>
              <w:rFonts w:hint="eastAsia" w:ascii="仿宋" w:hAnsi="仿宋" w:eastAsia="仿宋" w:cs="仿宋"/>
              <w:szCs w:val="24"/>
              <w:highlight w:val="none"/>
              <w:lang w:val="en-US" w:eastAsia="zh-Hans"/>
            </w:rPr>
            <w:fldChar w:fldCharType="end"/>
          </w:r>
        </w:p>
      </w:sdtContent>
    </w:sdt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br w:type="page"/>
      </w:r>
    </w:p>
    <w:p>
      <w:pPr>
        <w:pStyle w:val="3"/>
        <w:numPr>
          <w:numId w:val="0"/>
        </w:numPr>
        <w:bidi w:val="0"/>
        <w:rPr>
          <w:rFonts w:hint="eastAsia" w:ascii="仿宋" w:hAnsi="仿宋" w:eastAsia="仿宋" w:cs="仿宋"/>
          <w:sz w:val="36"/>
          <w:szCs w:val="24"/>
          <w:highlight w:val="none"/>
          <w:lang w:val="en-US" w:eastAsia="zh-CN"/>
        </w:rPr>
      </w:pPr>
      <w:bookmarkStart w:id="0" w:name="_Toc12989"/>
      <w:r>
        <w:rPr>
          <w:rFonts w:hint="eastAsia" w:ascii="仿宋" w:hAnsi="仿宋" w:eastAsia="仿宋" w:cs="仿宋"/>
          <w:sz w:val="36"/>
          <w:szCs w:val="24"/>
          <w:highlight w:val="none"/>
          <w:lang w:val="en-US" w:eastAsia="zh-CN"/>
        </w:rPr>
        <w:t>一、</w:t>
      </w:r>
      <w:r>
        <w:rPr>
          <w:rFonts w:hint="eastAsia" w:ascii="仿宋" w:hAnsi="仿宋" w:eastAsia="仿宋" w:cs="仿宋"/>
          <w:sz w:val="36"/>
          <w:szCs w:val="24"/>
          <w:highlight w:val="none"/>
          <w:lang w:val="en-US" w:eastAsia="zh-Hans"/>
        </w:rPr>
        <w:t>参与考试的</w:t>
      </w:r>
      <w:r>
        <w:rPr>
          <w:rFonts w:hint="eastAsia" w:ascii="仿宋" w:hAnsi="仿宋" w:eastAsia="仿宋" w:cs="仿宋"/>
          <w:sz w:val="36"/>
          <w:szCs w:val="24"/>
          <w:highlight w:val="none"/>
          <w:lang w:val="en-US" w:eastAsia="zh-CN"/>
        </w:rPr>
        <w:t>教职工及学生</w:t>
      </w:r>
      <w:bookmarkEnd w:id="0"/>
    </w:p>
    <w:p>
      <w:pPr>
        <w:pStyle w:val="3"/>
        <w:bidi w:val="0"/>
        <w:spacing w:line="240" w:lineRule="auto"/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</w:pPr>
      <w:bookmarkStart w:id="1" w:name="_Toc623"/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sz w:val="24"/>
          <w:szCs w:val="20"/>
          <w:highlight w:val="none"/>
        </w:rPr>
        <w:t>.1</w:t>
      </w:r>
      <w:r>
        <w:rPr>
          <w:rFonts w:hint="eastAsia" w:ascii="仿宋" w:hAnsi="仿宋" w:eastAsia="仿宋" w:cs="仿宋"/>
          <w:sz w:val="24"/>
          <w:szCs w:val="20"/>
          <w:highlight w:val="none"/>
          <w:lang w:eastAsia="zh-Hans"/>
        </w:rPr>
        <w:t>、</w:t>
      </w:r>
      <w:r>
        <w:rPr>
          <w:rFonts w:hint="eastAsia" w:ascii="仿宋" w:hAnsi="仿宋" w:eastAsia="仿宋" w:cs="仿宋"/>
          <w:sz w:val="24"/>
          <w:szCs w:val="20"/>
          <w:highlight w:val="none"/>
        </w:rPr>
        <w:t>登录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  <w:t>方式（使用</w:t>
      </w:r>
      <w:r>
        <w:rPr>
          <w:rFonts w:hint="default" w:ascii="仿宋" w:hAnsi="仿宋" w:eastAsia="仿宋" w:cs="仿宋"/>
          <w:sz w:val="24"/>
          <w:szCs w:val="20"/>
          <w:highlight w:val="none"/>
          <w:lang w:eastAsia="zh-Hans"/>
        </w:rPr>
        <w:t>360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  <w:t>极速模式浏览器或谷歌chrome浏览器登录系统）</w:t>
      </w:r>
      <w:bookmarkEnd w:id="1"/>
    </w:p>
    <w:p>
      <w:pPr>
        <w:ind w:firstLine="420" w:firstLineChars="0"/>
        <w:rPr>
          <w:rFonts w:hint="default" w:eastAsia="仿宋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  <w:t>登录方式与管理员操作一致，但只可登录考试前台，无法登录管理系统后台界面。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同时可在首页查看管理员发布的通知公告、政策法规、安全知识、警示教育等信息。</w:t>
      </w:r>
    </w:p>
    <w:p>
      <w:pPr>
        <w:pStyle w:val="5"/>
        <w:spacing w:before="1" w:line="264" w:lineRule="auto"/>
        <w:ind w:left="120" w:right="383"/>
        <w:rPr>
          <w:highlight w:val="none"/>
        </w:rPr>
      </w:pPr>
    </w:p>
    <w:p>
      <w:pPr>
        <w:pStyle w:val="5"/>
        <w:spacing w:before="1" w:line="264" w:lineRule="auto"/>
        <w:ind w:left="120" w:right="383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" w:line="264" w:lineRule="auto"/>
        <w:ind w:left="120" w:right="383"/>
        <w:jc w:val="center"/>
        <w:rPr>
          <w:rFonts w:hint="eastAsia" w:ascii="仿宋" w:hAnsi="仿宋" w:eastAsia="仿宋" w:cs="仿宋"/>
          <w:sz w:val="32"/>
          <w:szCs w:val="32"/>
          <w:highlight w:val="none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Hans"/>
        </w:rPr>
        <w:t>考试系统前台界面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Hans"/>
        </w:rPr>
        <w:t>）</w:t>
      </w:r>
    </w:p>
    <w:p>
      <w:pPr>
        <w:pStyle w:val="3"/>
        <w:bidi w:val="0"/>
        <w:spacing w:line="240" w:lineRule="auto"/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</w:pPr>
      <w:bookmarkStart w:id="2" w:name="_Toc5047"/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sz w:val="24"/>
          <w:szCs w:val="20"/>
          <w:highlight w:val="none"/>
        </w:rPr>
        <w:t>.</w:t>
      </w:r>
      <w:r>
        <w:rPr>
          <w:rFonts w:hint="default" w:ascii="仿宋" w:hAnsi="仿宋" w:eastAsia="仿宋" w:cs="仿宋"/>
          <w:sz w:val="24"/>
          <w:szCs w:val="20"/>
          <w:highlight w:val="none"/>
        </w:rPr>
        <w:t>2</w:t>
      </w:r>
      <w:r>
        <w:rPr>
          <w:rFonts w:hint="eastAsia" w:ascii="仿宋" w:hAnsi="仿宋" w:eastAsia="仿宋" w:cs="仿宋"/>
          <w:sz w:val="24"/>
          <w:szCs w:val="20"/>
          <w:highlight w:val="none"/>
          <w:lang w:eastAsia="zh-Hans"/>
        </w:rPr>
        <w:t>、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  <w:t>进入考试</w:t>
      </w:r>
      <w:bookmarkEnd w:id="2"/>
    </w:p>
    <w:p>
      <w:pPr>
        <w:spacing w:line="360" w:lineRule="auto"/>
        <w:ind w:firstLine="420" w:firstLineChars="0"/>
        <w:rPr>
          <w:rFonts w:hint="default" w:ascii="仿宋" w:hAnsi="仿宋" w:eastAsia="仿宋" w:cs="仿宋"/>
          <w:sz w:val="24"/>
          <w:szCs w:val="20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1）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  <w:t>考生可在考试时间范围内，点击首页界面菜单栏下“考试”按钮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或者“在线考试”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  <w:t>进入考试界面，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当前用户若有考试未考则左上角菜单栏会有数字提醒，点击“开始考试”即可，考试通过后“开始考试”变为“已考试”，同时会出现“考试记录”</w:t>
      </w:r>
      <w:r>
        <w:rPr>
          <w:rFonts w:hint="eastAsia" w:ascii="仿宋" w:hAnsi="仿宋" w:eastAsia="仿宋" w:cs="仿宋"/>
          <w:sz w:val="24"/>
          <w:szCs w:val="20"/>
          <w:highlight w:val="none"/>
          <w:u w:val="single"/>
          <w:lang w:val="en-US" w:eastAsia="zh-CN"/>
        </w:rPr>
        <w:t>考试通过后可点击“考试记录”</w:t>
      </w:r>
      <w:r>
        <w:rPr>
          <w:rFonts w:hint="eastAsia" w:ascii="仿宋" w:hAnsi="仿宋" w:eastAsia="仿宋" w:cs="仿宋"/>
          <w:sz w:val="24"/>
          <w:szCs w:val="20"/>
          <w:highlight w:val="none"/>
          <w:u w:val="none"/>
          <w:lang w:val="en-US" w:eastAsia="zh-CN"/>
        </w:rPr>
        <w:t xml:space="preserve"> </w:t>
      </w:r>
    </w:p>
    <w:p>
      <w:pPr>
        <w:spacing w:line="360" w:lineRule="auto"/>
        <w:ind w:firstLine="420" w:firstLineChars="0"/>
        <w:rPr>
          <w:rFonts w:hint="default" w:ascii="仿宋" w:hAnsi="仿宋" w:eastAsia="仿宋" w:cs="仿宋"/>
          <w:sz w:val="24"/>
          <w:szCs w:val="20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0"/>
          <w:highlight w:val="none"/>
          <w:u w:val="none"/>
          <w:lang w:val="en-US" w:eastAsia="zh-CN"/>
        </w:rPr>
        <w:t>2）若点击考试后提示“请学习完课程后参加考试”是因为该考试绑定了学习课程，需在“在线学习”模块完成相应课程才可开始考试。</w:t>
      </w:r>
    </w:p>
    <w:p>
      <w:pPr>
        <w:spacing w:line="360" w:lineRule="auto"/>
        <w:rPr>
          <w:rFonts w:hint="eastAsia"/>
          <w:highlight w:val="none"/>
          <w:lang w:val="en-US" w:eastAsia="zh-Hans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" w:after="1"/>
        <w:rPr>
          <w:rFonts w:hint="eastAsia" w:ascii="仿宋" w:hAnsi="仿宋" w:eastAsia="仿宋" w:cs="仿宋"/>
          <w:sz w:val="11"/>
          <w:szCs w:val="32"/>
          <w:highlight w:val="none"/>
        </w:rPr>
      </w:pPr>
    </w:p>
    <w:p>
      <w:pPr>
        <w:pStyle w:val="5"/>
        <w:ind w:left="105"/>
        <w:rPr>
          <w:rFonts w:hint="default" w:ascii="仿宋" w:hAnsi="仿宋" w:eastAsia="仿宋" w:cs="仿宋"/>
          <w:sz w:val="32"/>
          <w:szCs w:val="32"/>
          <w:highlight w:val="none"/>
        </w:rPr>
      </w:pPr>
    </w:p>
    <w:p>
      <w:pPr>
        <w:pStyle w:val="3"/>
        <w:bidi w:val="0"/>
        <w:spacing w:line="240" w:lineRule="auto"/>
        <w:rPr>
          <w:rFonts w:hint="default" w:ascii="仿宋" w:hAnsi="仿宋" w:eastAsia="仿宋" w:cs="仿宋"/>
          <w:sz w:val="24"/>
          <w:szCs w:val="20"/>
          <w:highlight w:val="none"/>
          <w:lang w:val="en-US" w:eastAsia="zh-CN"/>
        </w:rPr>
      </w:pPr>
      <w:bookmarkStart w:id="3" w:name="_Toc22843"/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1</w:t>
      </w:r>
      <w:r>
        <w:rPr>
          <w:rFonts w:hint="default" w:ascii="仿宋" w:hAnsi="仿宋" w:eastAsia="仿宋" w:cs="仿宋"/>
          <w:sz w:val="24"/>
          <w:szCs w:val="20"/>
          <w:highlight w:val="none"/>
        </w:rPr>
        <w:t>.3</w:t>
      </w:r>
      <w:r>
        <w:rPr>
          <w:rFonts w:hint="eastAsia" w:ascii="仿宋" w:hAnsi="仿宋" w:eastAsia="仿宋" w:cs="仿宋"/>
          <w:sz w:val="24"/>
          <w:szCs w:val="20"/>
          <w:highlight w:val="none"/>
          <w:lang w:eastAsia="zh-Hans"/>
        </w:rPr>
        <w:t>、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成绩查询</w:t>
      </w:r>
      <w:bookmarkEnd w:id="3"/>
    </w:p>
    <w:p>
      <w:pPr>
        <w:pStyle w:val="5"/>
        <w:spacing w:before="27" w:line="360" w:lineRule="auto"/>
        <w:ind w:left="115" w:right="390" w:firstLine="419" w:firstLineChars="0"/>
        <w:rPr>
          <w:rFonts w:hint="eastAsia" w:ascii="仿宋" w:hAnsi="仿宋" w:eastAsia="仿宋" w:cs="仿宋"/>
          <w:sz w:val="24"/>
          <w:szCs w:val="24"/>
          <w:highlight w:val="none"/>
          <w:lang w:val="en-US" w:eastAsia="zh-Hans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Hans"/>
        </w:rPr>
        <w:t>考生可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在首页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Hans"/>
        </w:rPr>
        <w:t>点击“成绩查询”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或者“考试”模块下的“考试记录”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Hans"/>
        </w:rPr>
        <w:t>查询本次考试或往次考试的成绩及答题试卷情况。</w:t>
      </w:r>
    </w:p>
    <w:p>
      <w:pPr>
        <w:pStyle w:val="5"/>
        <w:spacing w:before="27" w:line="249" w:lineRule="auto"/>
        <w:ind w:left="115" w:right="390"/>
        <w:rPr>
          <w:highlight w:val="none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240" w:lineRule="auto"/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</w:pPr>
      <w:bookmarkStart w:id="4" w:name="_Toc27976"/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1</w:t>
      </w:r>
      <w:r>
        <w:rPr>
          <w:rFonts w:hint="default" w:ascii="仿宋" w:hAnsi="仿宋" w:eastAsia="仿宋" w:cs="仿宋"/>
          <w:sz w:val="24"/>
          <w:szCs w:val="20"/>
          <w:highlight w:val="none"/>
        </w:rPr>
        <w:t>.4</w:t>
      </w:r>
      <w:r>
        <w:rPr>
          <w:rFonts w:hint="eastAsia" w:ascii="仿宋" w:hAnsi="仿宋" w:eastAsia="仿宋" w:cs="仿宋"/>
          <w:sz w:val="24"/>
          <w:szCs w:val="20"/>
          <w:highlight w:val="none"/>
          <w:lang w:eastAsia="zh-Hans"/>
        </w:rPr>
        <w:t>、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  <w:t>证书打印</w:t>
      </w:r>
      <w:bookmarkEnd w:id="4"/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highlight w:val="none"/>
          <w:lang w:val="en-US" w:eastAsia="zh-CN"/>
        </w:rPr>
      </w:pPr>
      <w:r>
        <w:rPr>
          <w:rFonts w:hint="eastAsia" w:ascii="仿宋" w:hAnsi="仿宋" w:eastAsia="仿宋" w:cs="仿宋"/>
          <w:highlight w:val="none"/>
          <w:lang w:val="en-US" w:eastAsia="zh-Hans"/>
        </w:rPr>
        <w:t>考生通过考试后</w:t>
      </w:r>
      <w:r>
        <w:rPr>
          <w:rFonts w:hint="eastAsia" w:ascii="仿宋" w:hAnsi="仿宋" w:eastAsia="仿宋" w:cs="仿宋"/>
          <w:highlight w:val="none"/>
          <w:lang w:val="en-US" w:eastAsia="zh-CN"/>
        </w:rPr>
        <w:t>，菜单栏“证书”会有未打印证书的提醒，</w:t>
      </w:r>
      <w:r>
        <w:rPr>
          <w:rFonts w:hint="eastAsia" w:ascii="仿宋" w:hAnsi="仿宋" w:eastAsia="仿宋" w:cs="仿宋"/>
          <w:highlight w:val="none"/>
          <w:lang w:val="en-US" w:eastAsia="zh-Hans"/>
        </w:rPr>
        <w:t>点击</w:t>
      </w:r>
      <w:r>
        <w:rPr>
          <w:rFonts w:hint="eastAsia" w:ascii="仿宋" w:hAnsi="仿宋" w:eastAsia="仿宋" w:cs="仿宋"/>
          <w:highlight w:val="none"/>
          <w:lang w:val="en-US" w:eastAsia="zh-CN"/>
        </w:rPr>
        <w:t>菜单栏</w:t>
      </w:r>
      <w:r>
        <w:rPr>
          <w:rFonts w:hint="eastAsia" w:ascii="仿宋" w:hAnsi="仿宋" w:eastAsia="仿宋" w:cs="仿宋"/>
          <w:highlight w:val="none"/>
          <w:lang w:val="en-US" w:eastAsia="zh-Hans"/>
        </w:rPr>
        <w:t>中</w:t>
      </w:r>
      <w:r>
        <w:rPr>
          <w:rFonts w:hint="eastAsia" w:ascii="仿宋" w:hAnsi="仿宋" w:eastAsia="仿宋" w:cs="仿宋"/>
          <w:highlight w:val="none"/>
          <w:lang w:val="en-US" w:eastAsia="zh-CN"/>
        </w:rPr>
        <w:t>的</w:t>
      </w:r>
      <w:r>
        <w:rPr>
          <w:rFonts w:hint="eastAsia" w:ascii="仿宋" w:hAnsi="仿宋" w:eastAsia="仿宋" w:cs="仿宋"/>
          <w:highlight w:val="none"/>
          <w:lang w:val="en-US" w:eastAsia="zh-Hans"/>
        </w:rPr>
        <w:t>“</w:t>
      </w:r>
      <w:r>
        <w:rPr>
          <w:rFonts w:hint="eastAsia" w:ascii="仿宋" w:hAnsi="仿宋" w:eastAsia="仿宋" w:cs="仿宋"/>
          <w:highlight w:val="none"/>
          <w:lang w:val="en-US" w:eastAsia="zh-CN"/>
        </w:rPr>
        <w:t>证书</w:t>
      </w:r>
      <w:r>
        <w:rPr>
          <w:rFonts w:hint="eastAsia" w:ascii="仿宋" w:hAnsi="仿宋" w:eastAsia="仿宋" w:cs="仿宋"/>
          <w:highlight w:val="none"/>
          <w:lang w:val="en-US" w:eastAsia="zh-Hans"/>
        </w:rPr>
        <w:t>”，</w:t>
      </w:r>
      <w:r>
        <w:rPr>
          <w:rFonts w:hint="eastAsia" w:ascii="仿宋" w:hAnsi="仿宋" w:eastAsia="仿宋" w:cs="仿宋"/>
          <w:highlight w:val="none"/>
          <w:lang w:val="en-US" w:eastAsia="zh-CN"/>
        </w:rPr>
        <w:t>选择相关证书打印即可。</w:t>
      </w:r>
    </w:p>
    <w:p>
      <w:pPr>
        <w:spacing w:line="360" w:lineRule="auto"/>
        <w:rPr>
          <w:rFonts w:hint="eastAsia" w:ascii="仿宋" w:hAnsi="仿宋" w:eastAsia="仿宋" w:cs="仿宋"/>
          <w:highlight w:val="none"/>
          <w:lang w:val="en-US" w:eastAsia="zh-CN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none"/>
        </w:rPr>
      </w:pPr>
    </w:p>
    <w:p>
      <w:pPr>
        <w:pStyle w:val="3"/>
        <w:bidi w:val="0"/>
        <w:spacing w:line="240" w:lineRule="auto"/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</w:pPr>
      <w:bookmarkStart w:id="5" w:name="_Toc20801"/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1</w:t>
      </w:r>
      <w:r>
        <w:rPr>
          <w:rFonts w:hint="default" w:ascii="仿宋" w:hAnsi="仿宋" w:eastAsia="仿宋" w:cs="仿宋"/>
          <w:sz w:val="24"/>
          <w:szCs w:val="20"/>
          <w:highlight w:val="none"/>
        </w:rPr>
        <w:t>.5</w:t>
      </w:r>
      <w:r>
        <w:rPr>
          <w:rFonts w:hint="eastAsia" w:ascii="仿宋" w:hAnsi="仿宋" w:eastAsia="仿宋" w:cs="仿宋"/>
          <w:sz w:val="24"/>
          <w:szCs w:val="20"/>
          <w:highlight w:val="none"/>
          <w:lang w:eastAsia="zh-Hans"/>
        </w:rPr>
        <w:t>、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  <w:t>题库学习预览</w:t>
      </w:r>
      <w:bookmarkEnd w:id="5"/>
    </w:p>
    <w:p>
      <w:pPr>
        <w:spacing w:line="360" w:lineRule="auto"/>
        <w:ind w:firstLine="420" w:firstLineChars="0"/>
        <w:jc w:val="left"/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  <w:t>考生可在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菜单栏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  <w:t>“题库预览”模块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点击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  <w:t>进入题库预览学习界面，系统支持根据专业知识点等条件检索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（注：如遇到“考试未开启”的提示则因为学校把题库预览功能关闭）</w:t>
      </w:r>
    </w:p>
    <w:p>
      <w:pPr>
        <w:spacing w:line="360" w:lineRule="auto"/>
        <w:jc w:val="left"/>
        <w:rPr>
          <w:rFonts w:hint="eastAsia"/>
          <w:highlight w:val="none"/>
          <w:lang w:val="en-US" w:eastAsia="zh-Hans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highlight w:val="none"/>
          <w:lang w:val="en-US" w:eastAsia="zh-Hans"/>
        </w:rPr>
      </w:pPr>
    </w:p>
    <w:p>
      <w:pPr>
        <w:pStyle w:val="3"/>
        <w:bidi w:val="0"/>
        <w:spacing w:line="240" w:lineRule="auto"/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</w:pPr>
      <w:bookmarkStart w:id="6" w:name="_Toc6952"/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1</w:t>
      </w:r>
      <w:r>
        <w:rPr>
          <w:rFonts w:hint="default" w:ascii="仿宋" w:hAnsi="仿宋" w:eastAsia="仿宋" w:cs="仿宋"/>
          <w:sz w:val="24"/>
          <w:szCs w:val="20"/>
          <w:highlight w:val="none"/>
        </w:rPr>
        <w:t>.6</w:t>
      </w:r>
      <w:r>
        <w:rPr>
          <w:rFonts w:hint="eastAsia" w:ascii="仿宋" w:hAnsi="仿宋" w:eastAsia="仿宋" w:cs="仿宋"/>
          <w:sz w:val="24"/>
          <w:szCs w:val="20"/>
          <w:highlight w:val="none"/>
          <w:lang w:eastAsia="zh-Hans"/>
        </w:rPr>
        <w:t>、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  <w:t>在线学习</w:t>
      </w:r>
      <w:bookmarkEnd w:id="6"/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Hans"/>
        </w:rPr>
        <w:t>考生可在在线学习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Hans"/>
        </w:rPr>
        <w:t>“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Hans"/>
        </w:rPr>
        <w:t>界面查询管理员老师上传的学习课件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，还可学习课程相关的知识点。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none"/>
        </w:rPr>
      </w:pPr>
    </w:p>
    <w:p>
      <w:pPr>
        <w:pStyle w:val="3"/>
        <w:bidi w:val="0"/>
        <w:spacing w:line="240" w:lineRule="auto"/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</w:pPr>
      <w:bookmarkStart w:id="7" w:name="_Toc6514"/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1</w:t>
      </w:r>
      <w:r>
        <w:rPr>
          <w:rFonts w:hint="default" w:ascii="仿宋" w:hAnsi="仿宋" w:eastAsia="仿宋" w:cs="仿宋"/>
          <w:sz w:val="24"/>
          <w:szCs w:val="20"/>
          <w:highlight w:val="none"/>
        </w:rPr>
        <w:t>.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7</w:t>
      </w:r>
      <w:r>
        <w:rPr>
          <w:rFonts w:hint="eastAsia" w:ascii="仿宋" w:hAnsi="仿宋" w:eastAsia="仿宋" w:cs="仿宋"/>
          <w:sz w:val="24"/>
          <w:szCs w:val="20"/>
          <w:highlight w:val="none"/>
          <w:lang w:eastAsia="zh-Hans"/>
        </w:rPr>
        <w:t>、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Hans"/>
        </w:rPr>
        <w:t>在线学习</w:t>
      </w:r>
      <w:bookmarkEnd w:id="7"/>
    </w:p>
    <w:p>
      <w:pPr>
        <w:ind w:firstLine="42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点击菜单栏中的“错题本”即可查看自己在考试过程出错的试题，可进一步复习</w:t>
      </w:r>
    </w:p>
    <w:p>
      <w:pPr>
        <w:rPr>
          <w:rFonts w:hint="default" w:eastAsiaTheme="minorEastAsia"/>
          <w:highlight w:val="none"/>
          <w:lang w:val="en-US" w:eastAsia="zh-CN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240" w:lineRule="auto"/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</w:pPr>
      <w:bookmarkStart w:id="8" w:name="_Toc4681"/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1</w:t>
      </w:r>
      <w:r>
        <w:rPr>
          <w:rFonts w:hint="default" w:ascii="仿宋" w:hAnsi="仿宋" w:eastAsia="仿宋" w:cs="仿宋"/>
          <w:sz w:val="24"/>
          <w:szCs w:val="20"/>
          <w:highlight w:val="none"/>
        </w:rPr>
        <w:t>.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8</w:t>
      </w:r>
      <w:r>
        <w:rPr>
          <w:rFonts w:hint="eastAsia" w:ascii="仿宋" w:hAnsi="仿宋" w:eastAsia="仿宋" w:cs="仿宋"/>
          <w:sz w:val="24"/>
          <w:szCs w:val="20"/>
          <w:highlight w:val="none"/>
          <w:lang w:eastAsia="zh-Hans"/>
        </w:rPr>
        <w:t>、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自测</w:t>
      </w:r>
      <w:bookmarkEnd w:id="8"/>
    </w:p>
    <w:p>
      <w:pPr>
        <w:ind w:firstLine="420" w:firstLineChars="0"/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首页点击“自测”可根据考生自己的需求，选择想要的试题进行组卷自我测试，自测完毕后可点击记录查看自己的答题详情。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240" w:lineRule="auto"/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</w:pPr>
      <w:bookmarkStart w:id="9" w:name="_Toc30099"/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1</w:t>
      </w:r>
      <w:r>
        <w:rPr>
          <w:rFonts w:hint="default" w:ascii="仿宋" w:hAnsi="仿宋" w:eastAsia="仿宋" w:cs="仿宋"/>
          <w:sz w:val="24"/>
          <w:szCs w:val="20"/>
          <w:highlight w:val="none"/>
        </w:rPr>
        <w:t>.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9</w:t>
      </w:r>
      <w:r>
        <w:rPr>
          <w:rFonts w:hint="eastAsia" w:ascii="仿宋" w:hAnsi="仿宋" w:eastAsia="仿宋" w:cs="仿宋"/>
          <w:sz w:val="24"/>
          <w:szCs w:val="20"/>
          <w:highlight w:val="none"/>
          <w:lang w:eastAsia="zh-Hans"/>
        </w:rPr>
        <w:t>、</w:t>
      </w: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安全课程</w:t>
      </w:r>
      <w:bookmarkEnd w:id="9"/>
    </w:p>
    <w:p>
      <w:pPr>
        <w:ind w:firstLine="420" w:firstLineChars="0"/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在首页直接点击安全课程或者在首页菜单栏点击“安全课程”进行安全课程的学习。</w:t>
      </w:r>
    </w:p>
    <w:p>
      <w:r>
        <w:drawing>
          <wp:inline distT="0" distB="0" distL="114300" distR="114300">
            <wp:extent cx="5266690" cy="2614295"/>
            <wp:effectExtent l="0" t="0" r="10160" b="146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240" w:lineRule="auto"/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</w:pPr>
      <w:bookmarkStart w:id="10" w:name="_Toc10102"/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1.10、个人信息</w:t>
      </w:r>
      <w:bookmarkEnd w:id="10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0"/>
          <w:highlight w:val="none"/>
          <w:lang w:val="en-US" w:eastAsia="zh-CN"/>
        </w:rPr>
        <w:t>可查看当前用的个人信息，还可查看自己的学习情况，可查学习时长的统计以及学习课程和培训课程的统计包括时间段，学时等。</w:t>
      </w:r>
    </w:p>
    <w:p>
      <w:pPr>
        <w:widowControl/>
        <w:jc w:val="left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ascii="微软雅黑" w:hAnsi="微软雅黑" w:eastAsia="微软雅黑"/>
        <w:sz w:val="24"/>
        <w:szCs w:val="24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-220345</wp:posOffset>
          </wp:positionV>
          <wp:extent cx="863600" cy="57150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36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sz w:val="24"/>
        <w:szCs w:val="24"/>
      </w:rPr>
      <w:t xml:space="preserve">                            天津市晟科思科技发展有限公司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JiYTEwNjIyYWNhNzEwYmQ3MzljOWE2YzJkOTBhNTAifQ=="/>
  </w:docVars>
  <w:rsids>
    <w:rsidRoot w:val="003F103A"/>
    <w:rsid w:val="0002413A"/>
    <w:rsid w:val="00041972"/>
    <w:rsid w:val="0004671D"/>
    <w:rsid w:val="001B7B23"/>
    <w:rsid w:val="001D083D"/>
    <w:rsid w:val="00212220"/>
    <w:rsid w:val="002A2803"/>
    <w:rsid w:val="002F37E4"/>
    <w:rsid w:val="003025F2"/>
    <w:rsid w:val="00340729"/>
    <w:rsid w:val="003642F2"/>
    <w:rsid w:val="003F103A"/>
    <w:rsid w:val="00483202"/>
    <w:rsid w:val="004D5058"/>
    <w:rsid w:val="004D7FCB"/>
    <w:rsid w:val="00507C9B"/>
    <w:rsid w:val="005112DC"/>
    <w:rsid w:val="005357F5"/>
    <w:rsid w:val="00570852"/>
    <w:rsid w:val="005905C9"/>
    <w:rsid w:val="005C452B"/>
    <w:rsid w:val="005F1974"/>
    <w:rsid w:val="006107A2"/>
    <w:rsid w:val="006172CB"/>
    <w:rsid w:val="00655FB9"/>
    <w:rsid w:val="00670584"/>
    <w:rsid w:val="0069224A"/>
    <w:rsid w:val="006C482D"/>
    <w:rsid w:val="006E04CB"/>
    <w:rsid w:val="006F50EA"/>
    <w:rsid w:val="00703392"/>
    <w:rsid w:val="00730B95"/>
    <w:rsid w:val="008A153B"/>
    <w:rsid w:val="00901C3E"/>
    <w:rsid w:val="00911C66"/>
    <w:rsid w:val="00926393"/>
    <w:rsid w:val="00935EFF"/>
    <w:rsid w:val="00981196"/>
    <w:rsid w:val="0099724D"/>
    <w:rsid w:val="009A2CD6"/>
    <w:rsid w:val="009F0B29"/>
    <w:rsid w:val="00A026EF"/>
    <w:rsid w:val="00A05219"/>
    <w:rsid w:val="00AA362A"/>
    <w:rsid w:val="00AC44BD"/>
    <w:rsid w:val="00B429D2"/>
    <w:rsid w:val="00B5398D"/>
    <w:rsid w:val="00BD5554"/>
    <w:rsid w:val="00BD7847"/>
    <w:rsid w:val="00C11BDE"/>
    <w:rsid w:val="00C533CD"/>
    <w:rsid w:val="00C6223D"/>
    <w:rsid w:val="00D337B2"/>
    <w:rsid w:val="00DA7A16"/>
    <w:rsid w:val="00E10583"/>
    <w:rsid w:val="00E6643B"/>
    <w:rsid w:val="00E85C95"/>
    <w:rsid w:val="045F1378"/>
    <w:rsid w:val="11534B25"/>
    <w:rsid w:val="139D2101"/>
    <w:rsid w:val="17731E59"/>
    <w:rsid w:val="1FC14531"/>
    <w:rsid w:val="216C6E43"/>
    <w:rsid w:val="23A8D761"/>
    <w:rsid w:val="265907AA"/>
    <w:rsid w:val="27C34BB3"/>
    <w:rsid w:val="2ACF158A"/>
    <w:rsid w:val="35FC2559"/>
    <w:rsid w:val="4A5971AE"/>
    <w:rsid w:val="53DE69AE"/>
    <w:rsid w:val="55A12925"/>
    <w:rsid w:val="59F266E3"/>
    <w:rsid w:val="5CC86E36"/>
    <w:rsid w:val="63BF8B8B"/>
    <w:rsid w:val="67BF35D1"/>
    <w:rsid w:val="6C832B6D"/>
    <w:rsid w:val="6FFFC86B"/>
    <w:rsid w:val="74DC60BD"/>
    <w:rsid w:val="76E166F3"/>
    <w:rsid w:val="7DFF3AE7"/>
    <w:rsid w:val="7EF6351F"/>
    <w:rsid w:val="8D1A5CC1"/>
    <w:rsid w:val="ABDEA8CE"/>
    <w:rsid w:val="ABDF45D9"/>
    <w:rsid w:val="AFCDF83D"/>
    <w:rsid w:val="DF7EFAD1"/>
    <w:rsid w:val="FDEF3D37"/>
    <w:rsid w:val="FDFE8A5D"/>
    <w:rsid w:val="FF7F7A90"/>
    <w:rsid w:val="FFBE9C74"/>
    <w:rsid w:val="FFFDC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1"/>
      <w:ind w:left="120"/>
      <w:outlineLvl w:val="1"/>
    </w:pPr>
    <w:rPr>
      <w:rFonts w:ascii="Microsoft YaHei UI" w:hAnsi="Microsoft YaHei UI" w:eastAsia="Microsoft YaHei UI" w:cs="Microsoft YaHei UI"/>
      <w:b/>
      <w:bCs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Microsoft YaHei UI" w:hAnsi="Microsoft YaHei UI" w:eastAsia="Microsoft YaHei UI" w:cs="Microsoft YaHei UI"/>
      <w:sz w:val="28"/>
      <w:szCs w:val="28"/>
      <w:lang w:val="zh-CN" w:eastAsia="zh-CN" w:bidi="zh-CN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customStyle="1" w:styleId="11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3">
    <w:name w:val="标题 2 Char"/>
    <w:link w:val="3"/>
    <w:qFormat/>
    <w:uiPriority w:val="9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2368</Words>
  <Characters>2518</Characters>
  <Lines>5</Lines>
  <Paragraphs>1</Paragraphs>
  <TotalTime>0</TotalTime>
  <ScaleCrop>false</ScaleCrop>
  <LinksUpToDate>false</LinksUpToDate>
  <CharactersWithSpaces>2692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2018-07-19T22:40:00Z</dcterms:created>
  <dc:creator>刘 欣</dc:creator>
  <cp:lastModifiedBy>WPS_1689649423</cp:lastModifiedBy>
  <dcterms:modified xsi:type="dcterms:W3CDTF">2024-03-29T07:32:26Z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B6EAE965579E4AEA877910DEC65F25CB</vt:lpwstr>
  </property>
</Properties>
</file>