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E9CC3">
      <w:pPr>
        <w:pStyle w:val="2"/>
        <w:bidi w:val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180543398"/>
      <w:bookmarkStart w:id="1" w:name="_Toc990261413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附件5</w:t>
      </w:r>
    </w:p>
    <w:p w14:paraId="0F6E741E">
      <w:pPr>
        <w:pStyle w:val="2"/>
        <w:bidi w:val="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青岛政策通平台前台</w:t>
      </w:r>
      <w:bookmarkEnd w:id="0"/>
      <w:bookmarkEnd w:id="1"/>
    </w:p>
    <w:p w14:paraId="785B5D36">
      <w:pPr>
        <w:pStyle w:val="2"/>
        <w:bidi w:val="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bookmarkStart w:id="2" w:name="_Toc325304041"/>
      <w:bookmarkStart w:id="3" w:name="_Toc2145980622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用户操作手册</w:t>
      </w:r>
      <w:bookmarkEnd w:id="2"/>
      <w:bookmarkEnd w:id="3"/>
    </w:p>
    <w:p w14:paraId="5D036C26">
      <w:pPr>
        <w:rPr>
          <w:rFonts w:hint="eastAsia" w:ascii="仿宋" w:hAnsi="仿宋" w:eastAsia="仿宋" w:cs="仿宋"/>
          <w:sz w:val="28"/>
          <w:szCs w:val="28"/>
        </w:rPr>
      </w:pPr>
    </w:p>
    <w:p w14:paraId="2C0EA977">
      <w:pPr>
        <w:rPr>
          <w:rFonts w:hint="eastAsia" w:ascii="仿宋" w:hAnsi="仿宋" w:eastAsia="仿宋" w:cs="仿宋"/>
          <w:sz w:val="28"/>
          <w:szCs w:val="28"/>
        </w:rPr>
      </w:pPr>
    </w:p>
    <w:p w14:paraId="473E4A7C">
      <w:pPr>
        <w:rPr>
          <w:rFonts w:hint="eastAsia" w:ascii="仿宋" w:hAnsi="仿宋" w:eastAsia="仿宋" w:cs="仿宋"/>
          <w:sz w:val="28"/>
          <w:szCs w:val="28"/>
        </w:rPr>
      </w:pPr>
    </w:p>
    <w:p w14:paraId="36B9C47D">
      <w:pPr>
        <w:rPr>
          <w:rFonts w:hint="eastAsia" w:ascii="仿宋" w:hAnsi="仿宋" w:eastAsia="仿宋" w:cs="仿宋"/>
          <w:sz w:val="28"/>
          <w:szCs w:val="28"/>
        </w:rPr>
      </w:pPr>
    </w:p>
    <w:p w14:paraId="706BF43B">
      <w:pPr>
        <w:rPr>
          <w:rFonts w:hint="eastAsia" w:ascii="仿宋" w:hAnsi="仿宋" w:eastAsia="仿宋" w:cs="仿宋"/>
          <w:sz w:val="28"/>
          <w:szCs w:val="28"/>
        </w:rPr>
      </w:pPr>
    </w:p>
    <w:p w14:paraId="43D4645D">
      <w:pPr>
        <w:rPr>
          <w:rFonts w:hint="eastAsia" w:ascii="仿宋" w:hAnsi="仿宋" w:eastAsia="仿宋" w:cs="仿宋"/>
          <w:sz w:val="28"/>
          <w:szCs w:val="28"/>
        </w:rPr>
      </w:pPr>
    </w:p>
    <w:p w14:paraId="7B404772">
      <w:pPr>
        <w:rPr>
          <w:rFonts w:hint="eastAsia" w:ascii="仿宋" w:hAnsi="仿宋" w:eastAsia="仿宋" w:cs="仿宋"/>
          <w:sz w:val="28"/>
          <w:szCs w:val="28"/>
        </w:rPr>
      </w:pPr>
    </w:p>
    <w:p w14:paraId="493B25BE">
      <w:pPr>
        <w:rPr>
          <w:rFonts w:hint="eastAsia" w:ascii="仿宋" w:hAnsi="仿宋" w:eastAsia="仿宋" w:cs="仿宋"/>
          <w:sz w:val="28"/>
          <w:szCs w:val="28"/>
        </w:rPr>
      </w:pPr>
    </w:p>
    <w:p w14:paraId="576B47E4">
      <w:pPr>
        <w:rPr>
          <w:rFonts w:hint="eastAsia" w:ascii="仿宋" w:hAnsi="仿宋" w:eastAsia="仿宋" w:cs="仿宋"/>
          <w:sz w:val="28"/>
          <w:szCs w:val="28"/>
        </w:rPr>
      </w:pPr>
    </w:p>
    <w:p w14:paraId="1E54B31E">
      <w:pPr>
        <w:rPr>
          <w:rFonts w:hint="eastAsia" w:ascii="仿宋" w:hAnsi="仿宋" w:eastAsia="仿宋" w:cs="仿宋"/>
          <w:sz w:val="28"/>
          <w:szCs w:val="28"/>
        </w:rPr>
      </w:pPr>
    </w:p>
    <w:p w14:paraId="208FFCD3">
      <w:pPr>
        <w:rPr>
          <w:rFonts w:hint="eastAsia" w:ascii="仿宋" w:hAnsi="仿宋" w:eastAsia="仿宋" w:cs="仿宋"/>
          <w:sz w:val="28"/>
          <w:szCs w:val="28"/>
        </w:rPr>
      </w:pPr>
    </w:p>
    <w:p w14:paraId="450E2144">
      <w:pPr>
        <w:rPr>
          <w:rFonts w:hint="eastAsia" w:ascii="仿宋" w:hAnsi="仿宋" w:eastAsia="仿宋" w:cs="仿宋"/>
          <w:sz w:val="28"/>
          <w:szCs w:val="28"/>
        </w:rPr>
      </w:pPr>
    </w:p>
    <w:p w14:paraId="36F2494A">
      <w:pPr>
        <w:rPr>
          <w:rFonts w:hint="eastAsia" w:ascii="仿宋" w:hAnsi="仿宋" w:eastAsia="仿宋" w:cs="仿宋"/>
          <w:sz w:val="28"/>
          <w:szCs w:val="28"/>
        </w:rPr>
      </w:pPr>
    </w:p>
    <w:p w14:paraId="70CABC86">
      <w:pPr>
        <w:rPr>
          <w:rFonts w:hint="eastAsia" w:ascii="仿宋" w:hAnsi="仿宋" w:eastAsia="仿宋" w:cs="仿宋"/>
          <w:sz w:val="28"/>
          <w:szCs w:val="28"/>
        </w:rPr>
      </w:pPr>
    </w:p>
    <w:p w14:paraId="48815FB6">
      <w:pPr>
        <w:rPr>
          <w:rFonts w:hint="eastAsia" w:ascii="仿宋" w:hAnsi="仿宋" w:eastAsia="仿宋" w:cs="仿宋"/>
          <w:sz w:val="28"/>
          <w:szCs w:val="28"/>
        </w:rPr>
      </w:pPr>
    </w:p>
    <w:p w14:paraId="27EA9277"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2025年12月</w:t>
      </w:r>
    </w:p>
    <w:sdt>
      <w:sdtPr>
        <w:rPr>
          <w:rFonts w:hint="eastAsia" w:ascii="仿宋" w:hAnsi="仿宋" w:eastAsia="仿宋" w:cs="仿宋"/>
          <w:color w:val="auto"/>
          <w:kern w:val="2"/>
          <w:sz w:val="21"/>
          <w:szCs w:val="24"/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zh-CN"/>
        </w:rPr>
      </w:sdtEndPr>
      <w:sdtContent>
        <w:p w14:paraId="03B9B9A0">
          <w:pPr>
            <w:pStyle w:val="23"/>
            <w:jc w:val="center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  <w:lang w:val="zh-CN"/>
            </w:rPr>
            <w:t>目录</w:t>
          </w:r>
        </w:p>
        <w:p w14:paraId="319EAF9F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_Toc180543398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青岛政策通平台前台</w:t>
          </w:r>
          <w:r>
            <w:tab/>
          </w:r>
          <w:r>
            <w:fldChar w:fldCharType="begin"/>
          </w:r>
          <w:r>
            <w:instrText xml:space="preserve"> PAGEREF _Toc180543398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67A6EA8E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_Toc2145980622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用户操作手册</w:t>
          </w:r>
          <w:r>
            <w:tab/>
          </w:r>
          <w:r>
            <w:fldChar w:fldCharType="begin"/>
          </w:r>
          <w:r>
            <w:instrText xml:space="preserve"> PAGEREF _Toc2145980622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6303700A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_Toc508462589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44"/>
              <w:szCs w:val="28"/>
            </w:rPr>
            <w:t>版本：V1.0.</w:t>
          </w:r>
          <w:r>
            <w:rPr>
              <w:rFonts w:hint="eastAsia" w:ascii="仿宋" w:hAnsi="仿宋" w:cs="仿宋"/>
              <w:bCs/>
              <w:kern w:val="44"/>
              <w:szCs w:val="28"/>
              <w:lang w:val="en-US" w:eastAsia="zh-CN"/>
            </w:rPr>
            <w:t>2</w:t>
          </w:r>
          <w:r>
            <w:tab/>
          </w:r>
          <w:r>
            <w:fldChar w:fldCharType="begin"/>
          </w:r>
          <w:r>
            <w:instrText xml:space="preserve"> PAGEREF _Toc508462589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7810A6A9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_Toc893301910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</w:rPr>
            <w:t>文档更新版本说明</w:t>
          </w:r>
          <w:r>
            <w:tab/>
          </w:r>
          <w:r>
            <w:fldChar w:fldCharType="begin"/>
          </w:r>
          <w:r>
            <w:instrText xml:space="preserve"> PAGEREF _Toc893301910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2905E2E0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_Toc667025193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1.前台</w:t>
          </w:r>
          <w:r>
            <w:rPr>
              <w:rFonts w:hint="eastAsia" w:ascii="仿宋" w:hAnsi="仿宋" w:eastAsia="仿宋" w:cs="仿宋"/>
              <w:bCs w:val="0"/>
              <w:szCs w:val="36"/>
            </w:rPr>
            <w:t>访问地址</w:t>
          </w:r>
          <w:r>
            <w:tab/>
          </w:r>
          <w:r>
            <w:fldChar w:fldCharType="begin"/>
          </w:r>
          <w:r>
            <w:instrText xml:space="preserve"> PAGEREF _Toc667025193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7079D304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_Toc827781411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2.登录/注册</w:t>
          </w:r>
          <w:r>
            <w:tab/>
          </w:r>
          <w:r>
            <w:fldChar w:fldCharType="begin"/>
          </w:r>
          <w:r>
            <w:instrText xml:space="preserve"> PAGEREF _Toc827781411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55849277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_Toc1123109411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3.完善企业/个人信息</w:t>
          </w:r>
          <w:r>
            <w:tab/>
          </w:r>
          <w:r>
            <w:fldChar w:fldCharType="begin"/>
          </w:r>
          <w:r>
            <w:instrText xml:space="preserve"> PAGEREF _Toc1123109411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5B4EACD0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_Toc1866097194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4.企业申报、查看进度</w:t>
          </w:r>
          <w:r>
            <w:tab/>
          </w:r>
          <w:r>
            <w:fldChar w:fldCharType="begin"/>
          </w:r>
          <w:r>
            <w:instrText xml:space="preserve"> PAGEREF _Toc1866097194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54F729BA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_Toc1644358770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5.</w:t>
          </w:r>
          <w:r>
            <w:rPr>
              <w:rFonts w:hint="eastAsia" w:ascii="仿宋" w:hAnsi="仿宋" w:eastAsia="仿宋" w:cs="仿宋"/>
              <w:bCs w:val="0"/>
              <w:szCs w:val="36"/>
            </w:rPr>
            <w:t>政策</w:t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超市</w:t>
          </w:r>
          <w:r>
            <w:tab/>
          </w:r>
          <w:r>
            <w:fldChar w:fldCharType="begin"/>
          </w:r>
          <w:r>
            <w:instrText xml:space="preserve"> PAGEREF _Toc1644358770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7373106A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_Toc770794147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5.1政策事项</w:t>
          </w:r>
          <w:r>
            <w:tab/>
          </w:r>
          <w:r>
            <w:fldChar w:fldCharType="begin"/>
          </w:r>
          <w:r>
            <w:instrText xml:space="preserve"> PAGEREF _Toc770794147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2B76DE45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_Toc1115869925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5.2政策文件</w:t>
          </w:r>
          <w:r>
            <w:tab/>
          </w:r>
          <w:r>
            <w:fldChar w:fldCharType="begin"/>
          </w:r>
          <w:r>
            <w:instrText xml:space="preserve"> PAGEREF _Toc1115869925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69B2531C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_Toc451140224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5.3政策解读</w:t>
          </w:r>
          <w:r>
            <w:tab/>
          </w:r>
          <w:r>
            <w:fldChar w:fldCharType="begin"/>
          </w:r>
          <w:r>
            <w:instrText xml:space="preserve"> PAGEREF _Toc451140224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3A00B302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_Toc1696470858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6.公示公开</w:t>
          </w:r>
          <w:r>
            <w:tab/>
          </w:r>
          <w:r>
            <w:fldChar w:fldCharType="begin"/>
          </w:r>
          <w:r>
            <w:instrText xml:space="preserve"> PAGEREF _Toc1696470858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229FDF4B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_Toc445329187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6.1项目公示</w:t>
          </w:r>
          <w:r>
            <w:tab/>
          </w:r>
          <w:r>
            <w:fldChar w:fldCharType="begin"/>
          </w:r>
          <w:r>
            <w:instrText xml:space="preserve"> PAGEREF _Toc445329187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756162A2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_Toc667136114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6.2项目公告</w:t>
          </w:r>
          <w:r>
            <w:tab/>
          </w:r>
          <w:r>
            <w:fldChar w:fldCharType="begin"/>
          </w:r>
          <w:r>
            <w:instrText xml:space="preserve"> PAGEREF _Toc667136114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026AA258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_Toc544547011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36"/>
              <w:lang w:val="en-US" w:eastAsia="zh-CN"/>
            </w:rPr>
            <w:t>7.人才政策</w:t>
          </w:r>
          <w:r>
            <w:tab/>
          </w:r>
          <w:r>
            <w:fldChar w:fldCharType="begin"/>
          </w:r>
          <w:r>
            <w:instrText xml:space="preserve"> PAGEREF _Toc544547011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65CCE1C7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lang w:val="zh-CN"/>
            </w:rPr>
            <w:instrText xml:space="preserve"> HYPERLINK \l _Toc1773794010 </w:instrText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7.1政策计算器</w:t>
          </w:r>
          <w:r>
            <w:tab/>
          </w:r>
          <w:r>
            <w:fldChar w:fldCharType="begin"/>
          </w:r>
          <w:r>
            <w:instrText xml:space="preserve"> PAGEREF _Toc1773794010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  <w:p w14:paraId="1DF08133">
          <w:pPr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lang w:val="zh-CN"/>
            </w:rPr>
            <w:fldChar w:fldCharType="end"/>
          </w:r>
        </w:p>
      </w:sdtContent>
    </w:sdt>
    <w:p w14:paraId="58A8E216">
      <w:pPr>
        <w:pStyle w:val="7"/>
        <w:ind w:left="0" w:leftChars="0"/>
        <w:jc w:val="right"/>
        <w:outlineLvl w:val="0"/>
        <w:rPr>
          <w:rFonts w:hint="eastAsia" w:ascii="仿宋" w:hAnsi="仿宋" w:eastAsia="仿宋" w:cs="仿宋"/>
          <w:bCs/>
          <w:kern w:val="44"/>
          <w:sz w:val="28"/>
          <w:szCs w:val="28"/>
          <w:lang w:val="en-US" w:eastAsia="zh-CN"/>
        </w:rPr>
      </w:pPr>
      <w:bookmarkStart w:id="4" w:name="_Toc980"/>
      <w:bookmarkStart w:id="5" w:name="_Toc27405"/>
      <w:bookmarkStart w:id="6" w:name="_Toc8562"/>
      <w:bookmarkStart w:id="7" w:name="_Toc11425"/>
      <w:bookmarkStart w:id="8" w:name="_Toc11188"/>
      <w:bookmarkStart w:id="9" w:name="_Toc27505"/>
      <w:bookmarkStart w:id="10" w:name="_Toc12215"/>
      <w:bookmarkStart w:id="11" w:name="_Toc14347"/>
      <w:bookmarkStart w:id="12" w:name="_Toc32186"/>
      <w:bookmarkStart w:id="13" w:name="_Toc4374"/>
      <w:bookmarkStart w:id="14" w:name="_Toc24821"/>
      <w:bookmarkStart w:id="15" w:name="_Toc21377"/>
      <w:bookmarkStart w:id="16" w:name="_Toc29417"/>
      <w:bookmarkStart w:id="17" w:name="_Toc12787"/>
      <w:bookmarkStart w:id="18" w:name="_Toc24569"/>
      <w:bookmarkStart w:id="19" w:name="_Toc19408"/>
      <w:bookmarkStart w:id="20" w:name="_Toc3121"/>
      <w:bookmarkStart w:id="21" w:name="_Toc9954"/>
      <w:bookmarkStart w:id="22" w:name="_Toc508462589"/>
      <w:bookmarkStart w:id="23" w:name="_Toc29290"/>
      <w:bookmarkStart w:id="24" w:name="_Toc29112"/>
      <w:bookmarkStart w:id="25" w:name="_Toc5717"/>
      <w:r>
        <w:rPr>
          <w:rFonts w:hint="eastAsia" w:ascii="仿宋" w:hAnsi="仿宋" w:eastAsia="仿宋" w:cs="仿宋"/>
          <w:bCs/>
          <w:kern w:val="44"/>
          <w:sz w:val="28"/>
          <w:szCs w:val="28"/>
        </w:rPr>
        <w:t>版本：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 w:ascii="仿宋" w:hAnsi="仿宋" w:eastAsia="仿宋" w:cs="仿宋"/>
          <w:bCs/>
          <w:kern w:val="44"/>
          <w:sz w:val="28"/>
          <w:szCs w:val="28"/>
        </w:rPr>
        <w:t>V1.0.</w:t>
      </w:r>
      <w:bookmarkEnd w:id="21"/>
      <w:bookmarkEnd w:id="22"/>
      <w:bookmarkEnd w:id="23"/>
      <w:bookmarkEnd w:id="24"/>
      <w:bookmarkEnd w:id="25"/>
      <w:r>
        <w:rPr>
          <w:rFonts w:hint="eastAsia" w:ascii="仿宋" w:hAnsi="仿宋" w:eastAsia="仿宋" w:cs="仿宋"/>
          <w:bCs/>
          <w:kern w:val="44"/>
          <w:sz w:val="28"/>
          <w:szCs w:val="28"/>
          <w:lang w:val="en-US" w:eastAsia="zh-CN"/>
        </w:rPr>
        <w:t>2</w:t>
      </w:r>
    </w:p>
    <w:p w14:paraId="08D6E28C">
      <w:pPr>
        <w:jc w:val="left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26" w:name="_Toc19882"/>
      <w:bookmarkStart w:id="27" w:name="_Toc17328"/>
      <w:bookmarkStart w:id="28" w:name="_Toc20208"/>
      <w:bookmarkStart w:id="29" w:name="_Toc9078"/>
      <w:bookmarkStart w:id="30" w:name="_Toc18900"/>
      <w:bookmarkStart w:id="31" w:name="_Toc16135"/>
      <w:bookmarkStart w:id="32" w:name="_Toc24633"/>
      <w:bookmarkStart w:id="33" w:name="_Toc14679"/>
      <w:bookmarkStart w:id="34" w:name="_Toc14914"/>
      <w:bookmarkStart w:id="35" w:name="_Toc10796"/>
      <w:bookmarkStart w:id="36" w:name="_Toc893301910"/>
      <w:bookmarkStart w:id="37" w:name="_Toc13596"/>
      <w:bookmarkStart w:id="38" w:name="_Toc23522"/>
      <w:bookmarkStart w:id="39" w:name="_Toc2185"/>
      <w:bookmarkStart w:id="40" w:name="_Toc23970"/>
      <w:bookmarkStart w:id="41" w:name="_Toc17338"/>
      <w:bookmarkStart w:id="42" w:name="_Toc23434"/>
      <w:bookmarkStart w:id="43" w:name="_Toc29042"/>
      <w:bookmarkStart w:id="44" w:name="_Toc5751"/>
      <w:bookmarkStart w:id="45" w:name="_Toc12123"/>
      <w:bookmarkStart w:id="46" w:name="_Toc18324"/>
      <w:bookmarkStart w:id="47" w:name="_Toc17291"/>
      <w:r>
        <w:rPr>
          <w:rFonts w:hint="eastAsia" w:ascii="仿宋" w:hAnsi="仿宋" w:eastAsia="仿宋" w:cs="仿宋"/>
          <w:b/>
          <w:bCs/>
          <w:sz w:val="28"/>
          <w:szCs w:val="28"/>
        </w:rPr>
        <w:t>文档更新版本说明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201"/>
        <w:gridCol w:w="1456"/>
        <w:gridCol w:w="3211"/>
        <w:gridCol w:w="1740"/>
      </w:tblGrid>
      <w:tr w14:paraId="70307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36" w:type="pct"/>
            <w:vAlign w:val="center"/>
          </w:tcPr>
          <w:p w14:paraId="284C5D2B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44"/>
                <w:sz w:val="28"/>
                <w:szCs w:val="28"/>
              </w:rPr>
              <w:t>序号</w:t>
            </w:r>
          </w:p>
        </w:tc>
        <w:tc>
          <w:tcPr>
            <w:tcW w:w="704" w:type="pct"/>
            <w:vAlign w:val="center"/>
          </w:tcPr>
          <w:p w14:paraId="0BCD75BA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44"/>
                <w:sz w:val="28"/>
                <w:szCs w:val="28"/>
              </w:rPr>
              <w:t>更新人</w:t>
            </w:r>
          </w:p>
        </w:tc>
        <w:tc>
          <w:tcPr>
            <w:tcW w:w="854" w:type="pct"/>
            <w:vAlign w:val="center"/>
          </w:tcPr>
          <w:p w14:paraId="02C94FE1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44"/>
                <w:sz w:val="28"/>
                <w:szCs w:val="28"/>
              </w:rPr>
              <w:t>更新版本</w:t>
            </w:r>
          </w:p>
        </w:tc>
        <w:tc>
          <w:tcPr>
            <w:tcW w:w="1883" w:type="pct"/>
            <w:vAlign w:val="center"/>
          </w:tcPr>
          <w:p w14:paraId="26435AE2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44"/>
                <w:sz w:val="28"/>
                <w:szCs w:val="28"/>
              </w:rPr>
              <w:t>更新内容</w:t>
            </w:r>
          </w:p>
        </w:tc>
        <w:tc>
          <w:tcPr>
            <w:tcW w:w="1020" w:type="pct"/>
            <w:vAlign w:val="center"/>
          </w:tcPr>
          <w:p w14:paraId="7DF98AB9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44"/>
                <w:sz w:val="28"/>
                <w:szCs w:val="28"/>
              </w:rPr>
              <w:t>更新时间</w:t>
            </w:r>
          </w:p>
        </w:tc>
      </w:tr>
      <w:tr w14:paraId="6E1AE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6" w:type="pct"/>
            <w:vAlign w:val="center"/>
          </w:tcPr>
          <w:p w14:paraId="51D44C7A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1</w:t>
            </w:r>
          </w:p>
        </w:tc>
        <w:tc>
          <w:tcPr>
            <w:tcW w:w="704" w:type="pct"/>
            <w:vAlign w:val="center"/>
          </w:tcPr>
          <w:p w14:paraId="2F940B0F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王争伟</w:t>
            </w:r>
          </w:p>
        </w:tc>
        <w:tc>
          <w:tcPr>
            <w:tcW w:w="854" w:type="pct"/>
            <w:vAlign w:val="center"/>
          </w:tcPr>
          <w:p w14:paraId="0E5A02A3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V1.0.0</w:t>
            </w:r>
          </w:p>
        </w:tc>
        <w:tc>
          <w:tcPr>
            <w:tcW w:w="1883" w:type="pct"/>
            <w:vAlign w:val="center"/>
          </w:tcPr>
          <w:p w14:paraId="5AFE1D17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初步编写</w:t>
            </w:r>
          </w:p>
        </w:tc>
        <w:tc>
          <w:tcPr>
            <w:tcW w:w="1020" w:type="pct"/>
            <w:vAlign w:val="center"/>
          </w:tcPr>
          <w:p w14:paraId="5AA625D6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2025-0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-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17</w:t>
            </w:r>
          </w:p>
        </w:tc>
      </w:tr>
      <w:tr w14:paraId="774DE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6" w:type="pct"/>
            <w:vAlign w:val="center"/>
          </w:tcPr>
          <w:p w14:paraId="1817EE5C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704" w:type="pct"/>
            <w:vAlign w:val="center"/>
          </w:tcPr>
          <w:p w14:paraId="6A44AA94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潘树森</w:t>
            </w:r>
          </w:p>
        </w:tc>
        <w:tc>
          <w:tcPr>
            <w:tcW w:w="854" w:type="pct"/>
            <w:vAlign w:val="center"/>
          </w:tcPr>
          <w:p w14:paraId="06C5C32A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V1.0.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83" w:type="pct"/>
            <w:vAlign w:val="center"/>
          </w:tcPr>
          <w:p w14:paraId="518E0BE0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初步编写</w:t>
            </w:r>
          </w:p>
        </w:tc>
        <w:tc>
          <w:tcPr>
            <w:tcW w:w="1020" w:type="pct"/>
            <w:vAlign w:val="center"/>
          </w:tcPr>
          <w:p w14:paraId="4394D2EE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2025-0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-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20</w:t>
            </w:r>
          </w:p>
        </w:tc>
      </w:tr>
      <w:tr w14:paraId="69218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6" w:type="pct"/>
            <w:vAlign w:val="center"/>
          </w:tcPr>
          <w:p w14:paraId="4259A604">
            <w:pPr>
              <w:widowControl/>
              <w:spacing w:after="160" w:line="278" w:lineRule="auto"/>
              <w:jc w:val="center"/>
              <w:rPr>
                <w:rFonts w:hint="default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04" w:type="pct"/>
            <w:vAlign w:val="center"/>
          </w:tcPr>
          <w:p w14:paraId="1872AB8F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潘树森</w:t>
            </w:r>
          </w:p>
        </w:tc>
        <w:tc>
          <w:tcPr>
            <w:tcW w:w="854" w:type="pct"/>
            <w:vAlign w:val="center"/>
          </w:tcPr>
          <w:p w14:paraId="53313288">
            <w:pPr>
              <w:widowControl/>
              <w:spacing w:after="160" w:line="278" w:lineRule="auto"/>
              <w:jc w:val="center"/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V1.0.</w:t>
            </w: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883" w:type="pct"/>
            <w:vAlign w:val="center"/>
          </w:tcPr>
          <w:p w14:paraId="0C395ADE">
            <w:pPr>
              <w:widowControl/>
              <w:spacing w:after="160" w:line="278" w:lineRule="auto"/>
              <w:jc w:val="center"/>
              <w:rPr>
                <w:rFonts w:hint="default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增加企业申报项目查看进度与驳回模块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125592CF">
            <w:pPr>
              <w:widowControl/>
              <w:spacing w:after="160" w:line="278" w:lineRule="auto"/>
              <w:jc w:val="center"/>
              <w:rPr>
                <w:rFonts w:hint="default" w:ascii="仿宋" w:hAnsi="仿宋" w:eastAsia="仿宋" w:cs="仿宋"/>
                <w:bCs/>
                <w:kern w:val="44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202</w:t>
            </w: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-0</w:t>
            </w: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</w:rPr>
              <w:t>-</w:t>
            </w:r>
            <w:r>
              <w:rPr>
                <w:rFonts w:hint="eastAsia" w:ascii="仿宋" w:hAnsi="仿宋" w:eastAsia="仿宋" w:cs="仿宋"/>
                <w:bCs/>
                <w:kern w:val="44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cs="仿宋"/>
                <w:bCs/>
                <w:kern w:val="44"/>
                <w:sz w:val="28"/>
                <w:szCs w:val="28"/>
                <w:lang w:val="en-US" w:eastAsia="zh-CN"/>
              </w:rPr>
              <w:t>9</w:t>
            </w:r>
          </w:p>
        </w:tc>
      </w:tr>
    </w:tbl>
    <w:p w14:paraId="593B81EA">
      <w:pPr>
        <w:rPr>
          <w:rFonts w:hint="eastAsia" w:ascii="仿宋" w:hAnsi="仿宋" w:eastAsia="仿宋" w:cs="仿宋"/>
          <w:sz w:val="28"/>
          <w:szCs w:val="28"/>
        </w:rPr>
      </w:pPr>
    </w:p>
    <w:p w14:paraId="036072D5"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48" w:name="_Toc667025193"/>
      <w:bookmarkStart w:id="63" w:name="_GoBack"/>
      <w:bookmarkEnd w:id="63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1.前台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访问地址</w:t>
      </w:r>
      <w:bookmarkEnd w:id="48"/>
    </w:p>
    <w:p w14:paraId="404D346B">
      <w:pPr>
        <w:wordWrap w:val="0"/>
        <w:spacing w:after="156" w:afterLines="50" w:line="560" w:lineRule="exact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bookmarkStart w:id="49" w:name="OLE_LINK3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前台复制域名地址至浏览器直接访问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：</w:t>
      </w:r>
    </w:p>
    <w:p w14:paraId="262211C6">
      <w:pPr>
        <w:wordWrap w:val="0"/>
        <w:spacing w:after="156" w:afterLines="50" w:line="560" w:lineRule="exact"/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http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s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://zccx.qdmqfw.com/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，建议使用谷歌浏览器访问系统地址，前台首页展示如下图所示：</w:t>
      </w:r>
      <w:bookmarkEnd w:id="49"/>
    </w:p>
    <w:p w14:paraId="21A05C1B">
      <w:pPr>
        <w:wordWrap w:val="0"/>
        <w:spacing w:after="156" w:afterLines="50" w:line="24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774950" cy="4650105"/>
            <wp:effectExtent l="0" t="0" r="19050" b="23495"/>
            <wp:docPr id="1" name="图片 1" descr="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岛政策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267B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前台主要包含以下功能：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优化营商环境专栏、政策超市、公示公开、特色专栏、人才政策、关于我们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等。本文档主要介绍政策超市相关功能。</w:t>
      </w:r>
    </w:p>
    <w:p w14:paraId="4FE6886F"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bookmarkStart w:id="50" w:name="_Toc827781411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2.登录/注册</w:t>
      </w:r>
      <w:bookmarkEnd w:id="50"/>
    </w:p>
    <w:p w14:paraId="3BE110F7">
      <w:pPr>
        <w:wordWrap w:val="0"/>
        <w:spacing w:after="156" w:afterLines="50" w:line="56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在网站前台首页，点击右上角的登录/注册按钮，跳转到山东省统一身份认证平台，用户可依据实际需求进行登录/注册操作，如下图所示：</w:t>
      </w:r>
    </w:p>
    <w:p w14:paraId="66F15669">
      <w:pPr>
        <w:wordWrap w:val="0"/>
        <w:spacing w:after="156" w:afterLines="50"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308350"/>
            <wp:effectExtent l="0" t="0" r="6350" b="13970"/>
            <wp:docPr id="4" name="图片 4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山东省统一身份认证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山东省统一认证平台页面，点击立即注册，跳转到注册页面，点击左侧可切换个人/法人注册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如下图所示：</w:t>
      </w:r>
    </w:p>
    <w:p w14:paraId="3584A00F">
      <w:pPr>
        <w:wordWrap w:val="0"/>
        <w:spacing w:after="156" w:afterLines="50"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4383405"/>
            <wp:effectExtent l="0" t="0" r="6350" b="5715"/>
            <wp:docPr id="6" name="图片 6" descr="山东省统一身份认证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山东省统一身份认证平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766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723" w:firstLineChars="200"/>
        <w:textAlignment w:val="auto"/>
        <w:rPr>
          <w:rFonts w:hint="eastAsia" w:ascii="仿宋" w:hAnsi="仿宋" w:eastAsia="仿宋" w:cs="仿宋"/>
          <w:b/>
          <w:bCs w:val="0"/>
          <w:color w:val="auto"/>
          <w:sz w:val="36"/>
          <w:szCs w:val="36"/>
          <w:lang w:val="en-US" w:eastAsia="zh-CN"/>
        </w:rPr>
      </w:pPr>
      <w:bookmarkStart w:id="51" w:name="_Toc1123109411"/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  <w:lang w:val="en-US" w:eastAsia="zh-CN"/>
        </w:rPr>
        <w:t>3.完善企业/个人信息</w:t>
      </w:r>
      <w:bookmarkEnd w:id="51"/>
    </w:p>
    <w:p w14:paraId="2065CF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用户完成注册，登陆账号后，右上角公司名称位置下拉框选择：“个人中心”进入后选择左侧栏信息维护，对企业信息或个人信息进行维护完善。</w:t>
      </w:r>
    </w:p>
    <w:p w14:paraId="2EBDCCBA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1610" cy="2415540"/>
            <wp:effectExtent l="0" t="0" r="21590" b="228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3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完善重要信息后，页面向下滑动，找到保存按钮进行保存；如下图：</w:t>
      </w:r>
    </w:p>
    <w:p w14:paraId="08D1D0E7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3082925"/>
            <wp:effectExtent l="0" t="0" r="1714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2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个人账号登陆后的个人信息维护位置与企业信息维护位置一致，登录账号后选择右上角个人中心，进入个人中心后选择左侧“个人信息维护”。</w:t>
      </w:r>
    </w:p>
    <w:p w14:paraId="7D1E051E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398395"/>
            <wp:effectExtent l="0" t="0" r="10160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62A"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个人信息填写完成后，页面向下滑动点击保存按钮进行保存。</w:t>
      </w:r>
    </w:p>
    <w:p w14:paraId="5993BB72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723" w:firstLineChars="200"/>
        <w:textAlignment w:val="auto"/>
        <w:rPr>
          <w:rFonts w:hint="eastAsia" w:ascii="仿宋" w:hAnsi="仿宋" w:eastAsia="仿宋" w:cs="仿宋"/>
          <w:b/>
          <w:bCs w:val="0"/>
          <w:sz w:val="36"/>
          <w:szCs w:val="36"/>
          <w:lang w:val="en-US"/>
        </w:rPr>
      </w:pPr>
      <w:bookmarkStart w:id="52" w:name="_Toc1790195601"/>
      <w:bookmarkStart w:id="53" w:name="_Toc1866097194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4.企业申报</w:t>
      </w:r>
      <w:bookmarkEnd w:id="52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、查看进度</w:t>
      </w:r>
      <w:bookmarkEnd w:id="53"/>
    </w:p>
    <w:p w14:paraId="71575D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用户登陆账户进入网站，在首页选择需要申报的事项，点击立即申报，进入政策指南页面查看政策指南详情内容。</w:t>
      </w:r>
    </w:p>
    <w:p w14:paraId="1DA62441"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633345"/>
            <wp:effectExtent l="0" t="0" r="1714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3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详情页面会展示政策事项、申报（享受）条件、申报材料要求、申报审核流程、申报联系人等信息，企业自行参考当前是否符合条件。</w:t>
      </w:r>
    </w:p>
    <w:p w14:paraId="21F630D7">
      <w:pPr>
        <w:bidi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602230"/>
            <wp:effectExtent l="0" t="0" r="10795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5A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点击立即申报按钮，跳转至授权企业信息页面，列表页如下图所示：</w:t>
      </w:r>
    </w:p>
    <w:p w14:paraId="3256F9E8">
      <w:pPr>
        <w:bidi w:val="0"/>
        <w:ind w:firstLine="42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329815"/>
            <wp:effectExtent l="0" t="0" r="12700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6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选择是否第三方代理机构申报，然后点击立即申报进入申报页面，系统会自动获取当前登陆企业名称、统一社会信用代码等基础信息。</w:t>
      </w:r>
    </w:p>
    <w:p w14:paraId="7142FDC5"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607310"/>
            <wp:effectExtent l="0" t="0" r="1714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5272"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其他必填项信息需要用户按照实际情况进行填写。</w:t>
      </w:r>
    </w:p>
    <w:p w14:paraId="7EF6835E">
      <w:pPr>
        <w:bidi w:val="0"/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807460"/>
            <wp:effectExtent l="0" t="0" r="16510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10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需要注意，（如上图红框位置）在上传申报材料过程中，若带有模板下载的上传材料项，一定要下载申报材料模板，对下载的材料模板进行填写编辑，完成后点击上传按钮上传本企业的申请材料，如果上传非模板材料系统会报错，文件名称可以不一致但是文件后缀必须与模板一致（例如下载模板是.doc文件，上传的文件后缀必须是.doc），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有模板的必填附件上传限制只允许上传一个文件，不允许一栏上传多个。</w:t>
      </w:r>
    </w:p>
    <w:p w14:paraId="17468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有模板非必填、没有模板、必填、非必填允许一栏上传多个文件。</w:t>
      </w:r>
    </w:p>
    <w:p w14:paraId="6A5EB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上述操作完成以后点击提交完成项目的提交操作，已提交项目会在首页右上角公司名称-我的项目页面查看。</w:t>
      </w:r>
    </w:p>
    <w:p w14:paraId="11C41964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026920"/>
            <wp:effectExtent l="0" t="0" r="1460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234D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3123565"/>
            <wp:effectExtent l="0" t="0" r="12700" b="6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B35A"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在此页面可以查看本企业提报的所有项目。</w:t>
      </w:r>
    </w:p>
    <w:p w14:paraId="37245D45"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</w:p>
    <w:p w14:paraId="39864F97">
      <w:pPr>
        <w:bidi w:val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509F288A">
      <w:pPr>
        <w:bidi w:val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4B59AB7A">
      <w:pPr>
        <w:bidi w:val="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25E3C3E">
      <w:pPr>
        <w:bidi w:val="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查看当前申报项目进度与驳回原因；选择右上角公司名称，点击我的项目，找到对应项目，点击右侧“当前状态”即可查看当前企业提交的申请，处于哪一步流程，如果是驳回，驳回原因是什么。（如下图）</w:t>
      </w:r>
    </w:p>
    <w:p w14:paraId="19F98036">
      <w:pPr>
        <w:bidi w:val="0"/>
        <w:jc w:val="both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838190" cy="2635250"/>
            <wp:effectExtent l="0" t="0" r="381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8C03">
      <w:pPr>
        <w:bidi w:val="0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</w:p>
    <w:p w14:paraId="364F64E8">
      <w:pPr>
        <w:wordWrap w:val="0"/>
        <w:spacing w:after="156" w:afterLines="50"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4109BD8">
      <w:pPr>
        <w:pStyle w:val="2"/>
        <w:bidi w:val="0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54" w:name="_Toc1644358770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5.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政策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超市</w:t>
      </w:r>
      <w:bookmarkEnd w:id="54"/>
    </w:p>
    <w:p w14:paraId="20CC3256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鼠标悬停在首页-政策超市，展示政策超市相关功能，如下图所示：</w:t>
      </w:r>
    </w:p>
    <w:p w14:paraId="6DC5DF7E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9705" cy="1312545"/>
            <wp:effectExtent l="0" t="0" r="1333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85AA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政策超市包含：政策事项、政策文件、政策解读、政策匹配、政策订阅、政策专区。</w:t>
      </w:r>
    </w:p>
    <w:p w14:paraId="1612BB05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本文档主要介绍：政策事项、政策文件、政策解读功能。</w:t>
      </w:r>
    </w:p>
    <w:p w14:paraId="34A58FDC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55" w:name="_Toc770794147"/>
      <w:r>
        <w:rPr>
          <w:rFonts w:hint="eastAsia" w:ascii="仿宋" w:hAnsi="仿宋" w:eastAsia="仿宋" w:cs="仿宋"/>
          <w:lang w:val="en-US" w:eastAsia="zh-CN"/>
        </w:rPr>
        <w:t>5.1政策事项</w:t>
      </w:r>
      <w:bookmarkEnd w:id="55"/>
    </w:p>
    <w:p w14:paraId="5EBBAEB9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点击政策超市-政策事项，跳转到政策事项列表页面，用户可依据事项属性、适用地区等筛选项进行数据筛选，还可通过关键词进行查询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，列表页如下图所示：</w:t>
      </w:r>
    </w:p>
    <w:p w14:paraId="7873C36F"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434840" cy="8855710"/>
            <wp:effectExtent l="0" t="0" r="0" b="13970"/>
            <wp:docPr id="8" name="图片 8" descr="政策事项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政策事项-青岛政策通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C789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点击列表页单条数据，进入详情页面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，如下图所示：</w:t>
      </w:r>
    </w:p>
    <w:p w14:paraId="4C610014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70200"/>
            <wp:effectExtent l="0" t="0" r="254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FD8B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详情页面展示了政策事项的详细数据，以及关联的服务指南和政策依据数据。</w:t>
      </w:r>
    </w:p>
    <w:p w14:paraId="21EF7618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点击右侧政策依据单条数据（若未关联政策依据则不展示），跳转到政策文件详情页面。</w:t>
      </w:r>
    </w:p>
    <w:p w14:paraId="3926807D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点击右侧服务指南单条数据或点击查看指南按钮（若未关联服务指南则不展示），跳转到服务指南详情页面，如下图所示：</w:t>
      </w:r>
    </w:p>
    <w:p w14:paraId="75103D0F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2839085"/>
            <wp:effectExtent l="0" t="0" r="8890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FB1A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服务指南详情页面，展示了服务指南的详细数据，以及关联的政策事项和政策依据数据。</w:t>
      </w:r>
    </w:p>
    <w:p w14:paraId="49FB3CF2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56" w:name="_Toc1115869925"/>
      <w:r>
        <w:rPr>
          <w:rFonts w:hint="eastAsia" w:ascii="仿宋" w:hAnsi="仿宋" w:eastAsia="仿宋" w:cs="仿宋"/>
          <w:lang w:val="en-US" w:eastAsia="zh-CN"/>
        </w:rPr>
        <w:t>5.2政策文件</w:t>
      </w:r>
      <w:bookmarkEnd w:id="56"/>
    </w:p>
    <w:p w14:paraId="72B7315F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点击政策超市-政策文件，跳转到政策文件列表页面，用户可依据政策属性、政策层级等筛选项进行数据筛选，还可通过关键词进行查询，列表页如下图所示：</w:t>
      </w:r>
    </w:p>
    <w:p w14:paraId="7A75B14F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59705" cy="8110855"/>
            <wp:effectExtent l="0" t="0" r="13335" b="12065"/>
            <wp:docPr id="11" name="图片 11" descr="政策文件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政策文件-青岛政策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F289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点击列表页单条数据，可跳转到文件详情页面，如下图所示：</w:t>
      </w:r>
    </w:p>
    <w:p w14:paraId="151CB4A6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84797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D9F8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2EDBAAB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详情内，点击单条关联政策事项数据（若未关联，则不展示关联政策事项模块），可跳转到事项详情页面。</w:t>
      </w:r>
    </w:p>
    <w:p w14:paraId="6CA86841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详情内，点击单条关联服务指南数据（若未关联，则不展示关联服务指南模块），可跳转到指南详情页面。</w:t>
      </w:r>
    </w:p>
    <w:p w14:paraId="28624C41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57" w:name="_Toc451140224"/>
      <w:r>
        <w:rPr>
          <w:rFonts w:hint="eastAsia" w:ascii="仿宋" w:hAnsi="仿宋" w:eastAsia="仿宋" w:cs="仿宋"/>
          <w:lang w:val="en-US" w:eastAsia="zh-CN"/>
        </w:rPr>
        <w:t>5.3政策解读</w:t>
      </w:r>
      <w:bookmarkEnd w:id="57"/>
    </w:p>
    <w:p w14:paraId="5E4E6FE9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点击政策超市-政策解读，跳转到政策解读列表页面，用户可依据部门层级、类型等筛选项进行数据筛选，还可通过关键词进行查询，列表页如下图所示：</w:t>
      </w:r>
    </w:p>
    <w:p w14:paraId="22AC0A6C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59705" cy="7118350"/>
            <wp:effectExtent l="0" t="0" r="10795" b="6350"/>
            <wp:docPr id="3" name="图片 3" descr="政策解读-青岛政策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策解读-青岛政策通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1417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点击列表页单条数据，可跳转到解读详情页，如下图所示：</w:t>
      </w:r>
    </w:p>
    <w:p w14:paraId="5D4A31FE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816225"/>
            <wp:effectExtent l="0" t="0" r="127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44D8"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58" w:name="_Toc1696470858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6.公示公开</w:t>
      </w:r>
      <w:bookmarkEnd w:id="58"/>
    </w:p>
    <w:p w14:paraId="5CAE47DD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鼠标悬停在首页-公示公开，展示公示公开相关功能，如下图所示：</w:t>
      </w:r>
    </w:p>
    <w:p w14:paraId="0E75DE27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3307715"/>
            <wp:effectExtent l="0" t="0" r="12700" b="196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8201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公示公开包含：项目公示、项目公告。</w:t>
      </w:r>
    </w:p>
    <w:p w14:paraId="2934DE11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59" w:name="_Toc445329187"/>
      <w:r>
        <w:rPr>
          <w:rFonts w:hint="eastAsia" w:ascii="仿宋" w:hAnsi="仿宋" w:eastAsia="仿宋" w:cs="仿宋"/>
          <w:lang w:val="en-US" w:eastAsia="zh-CN"/>
        </w:rPr>
        <w:t>6.1项目公示</w:t>
      </w:r>
      <w:bookmarkEnd w:id="59"/>
    </w:p>
    <w:p w14:paraId="0982BA9A">
      <w:pPr>
        <w:bidi w:val="0"/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点击公示公开-项目公示，跳转到项目公示列表页面，用户可依据事项属性、适用地区等筛选项进行数据筛选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，还可通过关键词进行查询，如下图：</w:t>
      </w:r>
    </w:p>
    <w:p w14:paraId="6EE80322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1450" cy="3750310"/>
            <wp:effectExtent l="0" t="0" r="6350" b="889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BABD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点击项目标题跳转关联的外部链接或查看项目公示内容详情。</w:t>
      </w:r>
    </w:p>
    <w:p w14:paraId="791F8315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60" w:name="_Toc667136114"/>
      <w:r>
        <w:rPr>
          <w:rFonts w:hint="eastAsia" w:ascii="仿宋" w:hAnsi="仿宋" w:eastAsia="仿宋" w:cs="仿宋"/>
          <w:lang w:val="en-US" w:eastAsia="zh-CN"/>
        </w:rPr>
        <w:t>6.2项目公告</w:t>
      </w:r>
      <w:bookmarkEnd w:id="60"/>
    </w:p>
    <w:p w14:paraId="169A28CE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点击公示公开-项目公告，跳转到项目公告列表页面，用户可依据事项属性、适用地区等筛选项进行数据筛选，还可通过关键词进行查询，列表页如下图：</w:t>
      </w:r>
    </w:p>
    <w:p w14:paraId="7A47B462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3789680"/>
            <wp:effectExtent l="0" t="0" r="10795" b="2032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3743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点击项目标题跳转关联的外部链接或查看项目公告内容详情。</w:t>
      </w:r>
    </w:p>
    <w:p w14:paraId="51636D02"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61" w:name="_Toc544547011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7.人才政策</w:t>
      </w:r>
      <w:bookmarkEnd w:id="61"/>
    </w:p>
    <w:p w14:paraId="5A2C90A7">
      <w:pPr>
        <w:bidi w:val="0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用户可通过访问前台地址，点击人才政策访问人才政策页面，对各类人才政策进行检索查询，还可使用政策计算器匹配政策。</w:t>
      </w:r>
    </w:p>
    <w:p w14:paraId="38A219DF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2650490"/>
            <wp:effectExtent l="0" t="0" r="19050" b="1651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674B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2635250"/>
            <wp:effectExtent l="0" t="0" r="13335" b="635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6A7F">
      <w:pPr>
        <w:pStyle w:val="3"/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62" w:name="_Toc1773794010"/>
      <w:r>
        <w:rPr>
          <w:rFonts w:hint="eastAsia" w:ascii="仿宋" w:hAnsi="仿宋" w:eastAsia="仿宋" w:cs="仿宋"/>
          <w:lang w:val="en-US" w:eastAsia="zh-CN"/>
        </w:rPr>
        <w:t>7.1政策计算器</w:t>
      </w:r>
      <w:bookmarkEnd w:id="62"/>
    </w:p>
    <w:p w14:paraId="26961A4A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政策计算器用于按照条件精准检索政策信息，用户可在人才政策页面点击政策计算器进入。</w:t>
      </w:r>
    </w:p>
    <w:p w14:paraId="6DF68B04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461895"/>
            <wp:effectExtent l="0" t="0" r="13970" b="190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916C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3465195"/>
            <wp:effectExtent l="0" t="0" r="10795" b="1460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29F7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在政策计算器页面可按照条件选择政策的区域分类、人才分类、政策分类，每个分类支持单选、多选，便于用户选择多条件，选择完成后点击开始计算系统会按照已选条件展示相关政策信息。</w:t>
      </w:r>
    </w:p>
    <w:p w14:paraId="30C928B9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960" cy="2943225"/>
            <wp:effectExtent l="0" t="0" r="15240" b="317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BCFA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3831590"/>
            <wp:effectExtent l="0" t="0" r="8890" b="381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E2CF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点击查看奖励措施、查看政策依据可跳转详情页查看具体内容</w:t>
      </w:r>
    </w:p>
    <w:p w14:paraId="69CD31C5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kMzA3MzUxNTU1NzEzMWQzNzFiODdkYjJlZThiNTQifQ=="/>
  </w:docVars>
  <w:rsids>
    <w:rsidRoot w:val="F7FF18DA"/>
    <w:rsid w:val="000066D1"/>
    <w:rsid w:val="00006C71"/>
    <w:rsid w:val="000209C6"/>
    <w:rsid w:val="000236BF"/>
    <w:rsid w:val="00024F09"/>
    <w:rsid w:val="00032FC6"/>
    <w:rsid w:val="00036482"/>
    <w:rsid w:val="000378E5"/>
    <w:rsid w:val="00046B22"/>
    <w:rsid w:val="00056D62"/>
    <w:rsid w:val="000614FE"/>
    <w:rsid w:val="000617CB"/>
    <w:rsid w:val="000649CC"/>
    <w:rsid w:val="00064CA9"/>
    <w:rsid w:val="00070E0F"/>
    <w:rsid w:val="00076F0B"/>
    <w:rsid w:val="00084DE5"/>
    <w:rsid w:val="00090349"/>
    <w:rsid w:val="00097883"/>
    <w:rsid w:val="000B35C0"/>
    <w:rsid w:val="000B4E08"/>
    <w:rsid w:val="000B7AA4"/>
    <w:rsid w:val="000C005B"/>
    <w:rsid w:val="000C0686"/>
    <w:rsid w:val="000C3D00"/>
    <w:rsid w:val="000D1811"/>
    <w:rsid w:val="000D32A5"/>
    <w:rsid w:val="000D576E"/>
    <w:rsid w:val="000D7239"/>
    <w:rsid w:val="000E2C02"/>
    <w:rsid w:val="000E3F72"/>
    <w:rsid w:val="000F32A4"/>
    <w:rsid w:val="000F6121"/>
    <w:rsid w:val="00102BF1"/>
    <w:rsid w:val="00107149"/>
    <w:rsid w:val="0012198E"/>
    <w:rsid w:val="0012722E"/>
    <w:rsid w:val="00132D27"/>
    <w:rsid w:val="0014340E"/>
    <w:rsid w:val="0014535C"/>
    <w:rsid w:val="001471F7"/>
    <w:rsid w:val="0015027D"/>
    <w:rsid w:val="001529E7"/>
    <w:rsid w:val="001578D4"/>
    <w:rsid w:val="00165CF6"/>
    <w:rsid w:val="0017018F"/>
    <w:rsid w:val="00175EBA"/>
    <w:rsid w:val="0017656F"/>
    <w:rsid w:val="001935BC"/>
    <w:rsid w:val="001C7248"/>
    <w:rsid w:val="001D27FD"/>
    <w:rsid w:val="001D5A14"/>
    <w:rsid w:val="001F1AC0"/>
    <w:rsid w:val="001F371A"/>
    <w:rsid w:val="001F6CAD"/>
    <w:rsid w:val="002043DA"/>
    <w:rsid w:val="00223B29"/>
    <w:rsid w:val="002352AA"/>
    <w:rsid w:val="00241CC1"/>
    <w:rsid w:val="0024240F"/>
    <w:rsid w:val="00263390"/>
    <w:rsid w:val="002776AD"/>
    <w:rsid w:val="0028199F"/>
    <w:rsid w:val="00282263"/>
    <w:rsid w:val="002828C5"/>
    <w:rsid w:val="00286F87"/>
    <w:rsid w:val="00296768"/>
    <w:rsid w:val="002A723E"/>
    <w:rsid w:val="002B25AC"/>
    <w:rsid w:val="002B3A3F"/>
    <w:rsid w:val="002B3D45"/>
    <w:rsid w:val="002C78C7"/>
    <w:rsid w:val="002D0358"/>
    <w:rsid w:val="002D2F12"/>
    <w:rsid w:val="002D4EF9"/>
    <w:rsid w:val="002E5BA0"/>
    <w:rsid w:val="00300858"/>
    <w:rsid w:val="00301915"/>
    <w:rsid w:val="003052A2"/>
    <w:rsid w:val="0031155F"/>
    <w:rsid w:val="0031165A"/>
    <w:rsid w:val="003148F0"/>
    <w:rsid w:val="0031597B"/>
    <w:rsid w:val="00316273"/>
    <w:rsid w:val="00322BED"/>
    <w:rsid w:val="00333F37"/>
    <w:rsid w:val="0034262A"/>
    <w:rsid w:val="0034493D"/>
    <w:rsid w:val="00345644"/>
    <w:rsid w:val="00357B73"/>
    <w:rsid w:val="003827E9"/>
    <w:rsid w:val="00387B0F"/>
    <w:rsid w:val="003B0B2B"/>
    <w:rsid w:val="003B11B4"/>
    <w:rsid w:val="003B7CAB"/>
    <w:rsid w:val="003C0BA5"/>
    <w:rsid w:val="003C2F06"/>
    <w:rsid w:val="003F59FD"/>
    <w:rsid w:val="004053DE"/>
    <w:rsid w:val="00423A22"/>
    <w:rsid w:val="00427C83"/>
    <w:rsid w:val="00432856"/>
    <w:rsid w:val="00436FFA"/>
    <w:rsid w:val="00440FE1"/>
    <w:rsid w:val="00454B3A"/>
    <w:rsid w:val="0046007E"/>
    <w:rsid w:val="004646EB"/>
    <w:rsid w:val="004913E7"/>
    <w:rsid w:val="00491642"/>
    <w:rsid w:val="00491D04"/>
    <w:rsid w:val="0049415B"/>
    <w:rsid w:val="00494B48"/>
    <w:rsid w:val="004A14DE"/>
    <w:rsid w:val="004A21C9"/>
    <w:rsid w:val="004A5058"/>
    <w:rsid w:val="004A5577"/>
    <w:rsid w:val="004B35B1"/>
    <w:rsid w:val="004B50F5"/>
    <w:rsid w:val="004C5120"/>
    <w:rsid w:val="004F1DD4"/>
    <w:rsid w:val="0051443E"/>
    <w:rsid w:val="00516B8C"/>
    <w:rsid w:val="00541DE3"/>
    <w:rsid w:val="0057237C"/>
    <w:rsid w:val="00572C8D"/>
    <w:rsid w:val="0058401B"/>
    <w:rsid w:val="00584DB5"/>
    <w:rsid w:val="0059472B"/>
    <w:rsid w:val="005B30C5"/>
    <w:rsid w:val="005D2A57"/>
    <w:rsid w:val="005D4086"/>
    <w:rsid w:val="005E3975"/>
    <w:rsid w:val="005F3893"/>
    <w:rsid w:val="005F5DD0"/>
    <w:rsid w:val="00611B14"/>
    <w:rsid w:val="00612EF3"/>
    <w:rsid w:val="00620D4A"/>
    <w:rsid w:val="00623CEB"/>
    <w:rsid w:val="006251E7"/>
    <w:rsid w:val="00637885"/>
    <w:rsid w:val="00637F5B"/>
    <w:rsid w:val="006473AC"/>
    <w:rsid w:val="00650679"/>
    <w:rsid w:val="006556C5"/>
    <w:rsid w:val="00657660"/>
    <w:rsid w:val="0066304B"/>
    <w:rsid w:val="00666D29"/>
    <w:rsid w:val="00691B19"/>
    <w:rsid w:val="00695C73"/>
    <w:rsid w:val="006A2BCF"/>
    <w:rsid w:val="006B301F"/>
    <w:rsid w:val="006C0E03"/>
    <w:rsid w:val="006D108C"/>
    <w:rsid w:val="006D388E"/>
    <w:rsid w:val="006D5705"/>
    <w:rsid w:val="006F3583"/>
    <w:rsid w:val="007005E5"/>
    <w:rsid w:val="00704700"/>
    <w:rsid w:val="007113A5"/>
    <w:rsid w:val="00720143"/>
    <w:rsid w:val="00720271"/>
    <w:rsid w:val="00722FA5"/>
    <w:rsid w:val="0073697C"/>
    <w:rsid w:val="00750A98"/>
    <w:rsid w:val="0076671C"/>
    <w:rsid w:val="00772752"/>
    <w:rsid w:val="0077553B"/>
    <w:rsid w:val="0077798A"/>
    <w:rsid w:val="00780575"/>
    <w:rsid w:val="00783B3B"/>
    <w:rsid w:val="007847DC"/>
    <w:rsid w:val="00785804"/>
    <w:rsid w:val="00794F98"/>
    <w:rsid w:val="00796930"/>
    <w:rsid w:val="007A2893"/>
    <w:rsid w:val="007B0ED9"/>
    <w:rsid w:val="007B7003"/>
    <w:rsid w:val="007C04CD"/>
    <w:rsid w:val="007C6DDA"/>
    <w:rsid w:val="007F138C"/>
    <w:rsid w:val="007F5132"/>
    <w:rsid w:val="007F7F04"/>
    <w:rsid w:val="00803A78"/>
    <w:rsid w:val="00807C52"/>
    <w:rsid w:val="00816F33"/>
    <w:rsid w:val="00823746"/>
    <w:rsid w:val="00837B11"/>
    <w:rsid w:val="00837F84"/>
    <w:rsid w:val="00842C80"/>
    <w:rsid w:val="00851BE4"/>
    <w:rsid w:val="00861FED"/>
    <w:rsid w:val="00874CC5"/>
    <w:rsid w:val="00876063"/>
    <w:rsid w:val="0088120B"/>
    <w:rsid w:val="00883495"/>
    <w:rsid w:val="008A2440"/>
    <w:rsid w:val="008A65A4"/>
    <w:rsid w:val="008B27BB"/>
    <w:rsid w:val="008D57AB"/>
    <w:rsid w:val="008E6BC9"/>
    <w:rsid w:val="00906F1F"/>
    <w:rsid w:val="00917029"/>
    <w:rsid w:val="009178A3"/>
    <w:rsid w:val="0092221F"/>
    <w:rsid w:val="00926043"/>
    <w:rsid w:val="00952E98"/>
    <w:rsid w:val="009544DB"/>
    <w:rsid w:val="0097108B"/>
    <w:rsid w:val="009830A4"/>
    <w:rsid w:val="00987424"/>
    <w:rsid w:val="009909AF"/>
    <w:rsid w:val="009A484B"/>
    <w:rsid w:val="009B2E9D"/>
    <w:rsid w:val="009B63CF"/>
    <w:rsid w:val="009C15CF"/>
    <w:rsid w:val="009C3226"/>
    <w:rsid w:val="009D1C97"/>
    <w:rsid w:val="009D6214"/>
    <w:rsid w:val="009E0DDC"/>
    <w:rsid w:val="009E2047"/>
    <w:rsid w:val="009E3F88"/>
    <w:rsid w:val="009F6EA5"/>
    <w:rsid w:val="00A0126C"/>
    <w:rsid w:val="00A016A1"/>
    <w:rsid w:val="00A03EA6"/>
    <w:rsid w:val="00A0556B"/>
    <w:rsid w:val="00A1534C"/>
    <w:rsid w:val="00A3433E"/>
    <w:rsid w:val="00A426D9"/>
    <w:rsid w:val="00A43876"/>
    <w:rsid w:val="00A552B5"/>
    <w:rsid w:val="00A55844"/>
    <w:rsid w:val="00A60200"/>
    <w:rsid w:val="00A65652"/>
    <w:rsid w:val="00A65DD9"/>
    <w:rsid w:val="00A66F4D"/>
    <w:rsid w:val="00A72228"/>
    <w:rsid w:val="00A85854"/>
    <w:rsid w:val="00AA5387"/>
    <w:rsid w:val="00AA6166"/>
    <w:rsid w:val="00AB0563"/>
    <w:rsid w:val="00AD02E0"/>
    <w:rsid w:val="00AD2D5F"/>
    <w:rsid w:val="00AD4D2F"/>
    <w:rsid w:val="00AD4D66"/>
    <w:rsid w:val="00AE05DD"/>
    <w:rsid w:val="00AE3D26"/>
    <w:rsid w:val="00AF228A"/>
    <w:rsid w:val="00AF4DA0"/>
    <w:rsid w:val="00B01F7C"/>
    <w:rsid w:val="00B0440F"/>
    <w:rsid w:val="00B116BB"/>
    <w:rsid w:val="00B148BF"/>
    <w:rsid w:val="00B14D0F"/>
    <w:rsid w:val="00B15658"/>
    <w:rsid w:val="00B17CEA"/>
    <w:rsid w:val="00B23606"/>
    <w:rsid w:val="00B26F93"/>
    <w:rsid w:val="00B33898"/>
    <w:rsid w:val="00B379AB"/>
    <w:rsid w:val="00B40C11"/>
    <w:rsid w:val="00B522A1"/>
    <w:rsid w:val="00B66442"/>
    <w:rsid w:val="00B77F07"/>
    <w:rsid w:val="00B80EF6"/>
    <w:rsid w:val="00B84723"/>
    <w:rsid w:val="00B96E5E"/>
    <w:rsid w:val="00BA06E6"/>
    <w:rsid w:val="00BA304C"/>
    <w:rsid w:val="00BA4C6D"/>
    <w:rsid w:val="00BA5765"/>
    <w:rsid w:val="00BC3E84"/>
    <w:rsid w:val="00BC61B6"/>
    <w:rsid w:val="00BE0C61"/>
    <w:rsid w:val="00BE1D01"/>
    <w:rsid w:val="00BE4A46"/>
    <w:rsid w:val="00BF0D74"/>
    <w:rsid w:val="00BF666A"/>
    <w:rsid w:val="00C21263"/>
    <w:rsid w:val="00C23C6B"/>
    <w:rsid w:val="00C279FE"/>
    <w:rsid w:val="00C30127"/>
    <w:rsid w:val="00C368F9"/>
    <w:rsid w:val="00C44D31"/>
    <w:rsid w:val="00C514EF"/>
    <w:rsid w:val="00C6154C"/>
    <w:rsid w:val="00C67977"/>
    <w:rsid w:val="00C71344"/>
    <w:rsid w:val="00C72EFA"/>
    <w:rsid w:val="00C81377"/>
    <w:rsid w:val="00CA519A"/>
    <w:rsid w:val="00CA71ED"/>
    <w:rsid w:val="00CB20DC"/>
    <w:rsid w:val="00CB55B7"/>
    <w:rsid w:val="00CC3330"/>
    <w:rsid w:val="00CC4436"/>
    <w:rsid w:val="00CC526F"/>
    <w:rsid w:val="00CC7B72"/>
    <w:rsid w:val="00CD4A8E"/>
    <w:rsid w:val="00CD6D36"/>
    <w:rsid w:val="00CF1118"/>
    <w:rsid w:val="00D12658"/>
    <w:rsid w:val="00D30EED"/>
    <w:rsid w:val="00D30FFD"/>
    <w:rsid w:val="00D315D9"/>
    <w:rsid w:val="00D31755"/>
    <w:rsid w:val="00D32AEE"/>
    <w:rsid w:val="00D36DDD"/>
    <w:rsid w:val="00D43ADE"/>
    <w:rsid w:val="00D46013"/>
    <w:rsid w:val="00D75362"/>
    <w:rsid w:val="00D75406"/>
    <w:rsid w:val="00DB06B8"/>
    <w:rsid w:val="00DD4750"/>
    <w:rsid w:val="00DF2BDE"/>
    <w:rsid w:val="00DF3254"/>
    <w:rsid w:val="00E029AC"/>
    <w:rsid w:val="00E044AC"/>
    <w:rsid w:val="00E20F91"/>
    <w:rsid w:val="00E24D97"/>
    <w:rsid w:val="00E351C2"/>
    <w:rsid w:val="00E35BF7"/>
    <w:rsid w:val="00E502A3"/>
    <w:rsid w:val="00E52C46"/>
    <w:rsid w:val="00E724CC"/>
    <w:rsid w:val="00E767FA"/>
    <w:rsid w:val="00E768F3"/>
    <w:rsid w:val="00E868AC"/>
    <w:rsid w:val="00E955F9"/>
    <w:rsid w:val="00E956A1"/>
    <w:rsid w:val="00EB5B26"/>
    <w:rsid w:val="00EB683E"/>
    <w:rsid w:val="00EB68E6"/>
    <w:rsid w:val="00ED5F55"/>
    <w:rsid w:val="00ED7C62"/>
    <w:rsid w:val="00EE1695"/>
    <w:rsid w:val="00EE3096"/>
    <w:rsid w:val="00EE6372"/>
    <w:rsid w:val="00EE7385"/>
    <w:rsid w:val="00EF10DF"/>
    <w:rsid w:val="00EF4267"/>
    <w:rsid w:val="00EF79DA"/>
    <w:rsid w:val="00F02ADF"/>
    <w:rsid w:val="00F035AC"/>
    <w:rsid w:val="00F1758C"/>
    <w:rsid w:val="00F21179"/>
    <w:rsid w:val="00F22515"/>
    <w:rsid w:val="00F33504"/>
    <w:rsid w:val="00F47782"/>
    <w:rsid w:val="00F641B1"/>
    <w:rsid w:val="00F64A68"/>
    <w:rsid w:val="00F64AE1"/>
    <w:rsid w:val="00F737CD"/>
    <w:rsid w:val="00F93F84"/>
    <w:rsid w:val="00FA03B0"/>
    <w:rsid w:val="00FB3318"/>
    <w:rsid w:val="00FB54F2"/>
    <w:rsid w:val="00FB5DAC"/>
    <w:rsid w:val="00FB7655"/>
    <w:rsid w:val="00FC124B"/>
    <w:rsid w:val="00FC23DD"/>
    <w:rsid w:val="00FC385A"/>
    <w:rsid w:val="00FD107D"/>
    <w:rsid w:val="00FE1855"/>
    <w:rsid w:val="00FE2319"/>
    <w:rsid w:val="00FE3E44"/>
    <w:rsid w:val="00FF4ABD"/>
    <w:rsid w:val="00FF5651"/>
    <w:rsid w:val="00FF5B81"/>
    <w:rsid w:val="011B572A"/>
    <w:rsid w:val="021B4775"/>
    <w:rsid w:val="023F06F0"/>
    <w:rsid w:val="02BE582C"/>
    <w:rsid w:val="02C52950"/>
    <w:rsid w:val="03092820"/>
    <w:rsid w:val="03634626"/>
    <w:rsid w:val="03D8291E"/>
    <w:rsid w:val="03FED7E9"/>
    <w:rsid w:val="05A36F5B"/>
    <w:rsid w:val="05BD20CB"/>
    <w:rsid w:val="0638503A"/>
    <w:rsid w:val="06976AC0"/>
    <w:rsid w:val="087F0AC2"/>
    <w:rsid w:val="08A41020"/>
    <w:rsid w:val="08FA50E4"/>
    <w:rsid w:val="09077801"/>
    <w:rsid w:val="09B74D83"/>
    <w:rsid w:val="0A960E3D"/>
    <w:rsid w:val="0AB539B9"/>
    <w:rsid w:val="0BA63302"/>
    <w:rsid w:val="0CB437FC"/>
    <w:rsid w:val="0DCC3295"/>
    <w:rsid w:val="0E56100F"/>
    <w:rsid w:val="0E72396F"/>
    <w:rsid w:val="0E83792A"/>
    <w:rsid w:val="0EFA4090"/>
    <w:rsid w:val="0FBF1364"/>
    <w:rsid w:val="0FD85A54"/>
    <w:rsid w:val="105A42C2"/>
    <w:rsid w:val="127E28E2"/>
    <w:rsid w:val="13710085"/>
    <w:rsid w:val="1461396E"/>
    <w:rsid w:val="14E07884"/>
    <w:rsid w:val="1546345F"/>
    <w:rsid w:val="1618304E"/>
    <w:rsid w:val="16290DB7"/>
    <w:rsid w:val="168B7CC4"/>
    <w:rsid w:val="16F45869"/>
    <w:rsid w:val="17544559"/>
    <w:rsid w:val="17D102BC"/>
    <w:rsid w:val="186C60B5"/>
    <w:rsid w:val="19360FEA"/>
    <w:rsid w:val="19C534ED"/>
    <w:rsid w:val="1A834108"/>
    <w:rsid w:val="1ABF1CEA"/>
    <w:rsid w:val="1AD05CA5"/>
    <w:rsid w:val="1AF71484"/>
    <w:rsid w:val="1B1B2B52"/>
    <w:rsid w:val="1B481CDF"/>
    <w:rsid w:val="1D1207F7"/>
    <w:rsid w:val="1E1602B3"/>
    <w:rsid w:val="1E234C86"/>
    <w:rsid w:val="1E7B6870"/>
    <w:rsid w:val="1F100D66"/>
    <w:rsid w:val="1FFF591B"/>
    <w:rsid w:val="200D799B"/>
    <w:rsid w:val="21761FCB"/>
    <w:rsid w:val="224551CB"/>
    <w:rsid w:val="22606C0B"/>
    <w:rsid w:val="22A14F04"/>
    <w:rsid w:val="23A10B26"/>
    <w:rsid w:val="24BA4993"/>
    <w:rsid w:val="255E0DB1"/>
    <w:rsid w:val="25EE7927"/>
    <w:rsid w:val="26F71263"/>
    <w:rsid w:val="276B56D3"/>
    <w:rsid w:val="28480BD5"/>
    <w:rsid w:val="286B1703"/>
    <w:rsid w:val="28904CC6"/>
    <w:rsid w:val="29802F8C"/>
    <w:rsid w:val="29D55086"/>
    <w:rsid w:val="2B0D6AA1"/>
    <w:rsid w:val="2B7D203A"/>
    <w:rsid w:val="2BDE5160"/>
    <w:rsid w:val="2DBD030B"/>
    <w:rsid w:val="2E352597"/>
    <w:rsid w:val="2EAB4607"/>
    <w:rsid w:val="2EFF4953"/>
    <w:rsid w:val="2F6F963B"/>
    <w:rsid w:val="2F7A187A"/>
    <w:rsid w:val="306727B0"/>
    <w:rsid w:val="309B5C60"/>
    <w:rsid w:val="30E07611"/>
    <w:rsid w:val="31350B00"/>
    <w:rsid w:val="34D16385"/>
    <w:rsid w:val="35FA5E74"/>
    <w:rsid w:val="363357FB"/>
    <w:rsid w:val="36D23A8F"/>
    <w:rsid w:val="372B09DB"/>
    <w:rsid w:val="37A52D8C"/>
    <w:rsid w:val="37D72911"/>
    <w:rsid w:val="38163439"/>
    <w:rsid w:val="382D10C0"/>
    <w:rsid w:val="38342AA2"/>
    <w:rsid w:val="384D2BD3"/>
    <w:rsid w:val="38B93DC5"/>
    <w:rsid w:val="393D67A4"/>
    <w:rsid w:val="394B57D9"/>
    <w:rsid w:val="39621F33"/>
    <w:rsid w:val="3ACC2A06"/>
    <w:rsid w:val="3B36F9D5"/>
    <w:rsid w:val="3B5FDEF3"/>
    <w:rsid w:val="3CCF005B"/>
    <w:rsid w:val="3CD411CD"/>
    <w:rsid w:val="3D5D7415"/>
    <w:rsid w:val="3D766728"/>
    <w:rsid w:val="3D7B24B1"/>
    <w:rsid w:val="3D7B49FF"/>
    <w:rsid w:val="3E416D36"/>
    <w:rsid w:val="3EEA2F2A"/>
    <w:rsid w:val="3F3441A5"/>
    <w:rsid w:val="3F7D1378"/>
    <w:rsid w:val="3F7DE308"/>
    <w:rsid w:val="3FCF1F9F"/>
    <w:rsid w:val="3FE060DB"/>
    <w:rsid w:val="3FF658FE"/>
    <w:rsid w:val="407D1B7C"/>
    <w:rsid w:val="41562AF9"/>
    <w:rsid w:val="44500AB0"/>
    <w:rsid w:val="447E0DEF"/>
    <w:rsid w:val="454A2974"/>
    <w:rsid w:val="459260C9"/>
    <w:rsid w:val="45C02C36"/>
    <w:rsid w:val="470E1780"/>
    <w:rsid w:val="47575483"/>
    <w:rsid w:val="477737C9"/>
    <w:rsid w:val="47A67C0A"/>
    <w:rsid w:val="487321E2"/>
    <w:rsid w:val="488F12B1"/>
    <w:rsid w:val="489A0D70"/>
    <w:rsid w:val="48E7672C"/>
    <w:rsid w:val="4A1B043B"/>
    <w:rsid w:val="4A5C2802"/>
    <w:rsid w:val="4A9326C8"/>
    <w:rsid w:val="4E40733E"/>
    <w:rsid w:val="4E45017D"/>
    <w:rsid w:val="4E826012"/>
    <w:rsid w:val="4F4B68B1"/>
    <w:rsid w:val="4FE7023D"/>
    <w:rsid w:val="515D758B"/>
    <w:rsid w:val="51AC22C1"/>
    <w:rsid w:val="537F1A88"/>
    <w:rsid w:val="5497165C"/>
    <w:rsid w:val="55825812"/>
    <w:rsid w:val="558B3527"/>
    <w:rsid w:val="55C25493"/>
    <w:rsid w:val="56801F10"/>
    <w:rsid w:val="579D2DD8"/>
    <w:rsid w:val="580E15DF"/>
    <w:rsid w:val="58C443FC"/>
    <w:rsid w:val="59266DFD"/>
    <w:rsid w:val="5946106C"/>
    <w:rsid w:val="59FF3C80"/>
    <w:rsid w:val="5ABD7AE8"/>
    <w:rsid w:val="5BFFCB9A"/>
    <w:rsid w:val="5C1967A5"/>
    <w:rsid w:val="5C423F4D"/>
    <w:rsid w:val="5C5459E8"/>
    <w:rsid w:val="5D5A0E23"/>
    <w:rsid w:val="5DA12EF6"/>
    <w:rsid w:val="5E7FFF55"/>
    <w:rsid w:val="5FE33B7B"/>
    <w:rsid w:val="5FE79950"/>
    <w:rsid w:val="5FEFCB07"/>
    <w:rsid w:val="5FFBB177"/>
    <w:rsid w:val="5FFF3E25"/>
    <w:rsid w:val="6007279C"/>
    <w:rsid w:val="604638E0"/>
    <w:rsid w:val="60885CA7"/>
    <w:rsid w:val="608E5149"/>
    <w:rsid w:val="61227EAA"/>
    <w:rsid w:val="61AD61FB"/>
    <w:rsid w:val="61E138C1"/>
    <w:rsid w:val="62677FEE"/>
    <w:rsid w:val="62EDEE1B"/>
    <w:rsid w:val="65B16214"/>
    <w:rsid w:val="66507267"/>
    <w:rsid w:val="66CA7430"/>
    <w:rsid w:val="67386679"/>
    <w:rsid w:val="67D76451"/>
    <w:rsid w:val="67DF27CA"/>
    <w:rsid w:val="67EB7247"/>
    <w:rsid w:val="68AA5354"/>
    <w:rsid w:val="68C36416"/>
    <w:rsid w:val="693C3AD3"/>
    <w:rsid w:val="69653029"/>
    <w:rsid w:val="69CE5072"/>
    <w:rsid w:val="6BFF0164"/>
    <w:rsid w:val="6C7041BF"/>
    <w:rsid w:val="6C751220"/>
    <w:rsid w:val="6D87733D"/>
    <w:rsid w:val="6DBE0F5A"/>
    <w:rsid w:val="6DE74955"/>
    <w:rsid w:val="6DFCAB76"/>
    <w:rsid w:val="6DFF1C9E"/>
    <w:rsid w:val="6E621725"/>
    <w:rsid w:val="6F7B55E9"/>
    <w:rsid w:val="6F7F6844"/>
    <w:rsid w:val="6FB5FAF7"/>
    <w:rsid w:val="6FFAEACC"/>
    <w:rsid w:val="70B16C62"/>
    <w:rsid w:val="713A2FED"/>
    <w:rsid w:val="714F4CEB"/>
    <w:rsid w:val="73920083"/>
    <w:rsid w:val="74960A16"/>
    <w:rsid w:val="75CFC1D7"/>
    <w:rsid w:val="75FFAC51"/>
    <w:rsid w:val="7617103F"/>
    <w:rsid w:val="76BB9172"/>
    <w:rsid w:val="76CD220E"/>
    <w:rsid w:val="76CE0C62"/>
    <w:rsid w:val="7777006D"/>
    <w:rsid w:val="77DE730F"/>
    <w:rsid w:val="77DF88B6"/>
    <w:rsid w:val="77E584FE"/>
    <w:rsid w:val="785F28FE"/>
    <w:rsid w:val="78A64227"/>
    <w:rsid w:val="78E026CC"/>
    <w:rsid w:val="79030355"/>
    <w:rsid w:val="79755623"/>
    <w:rsid w:val="79C703B8"/>
    <w:rsid w:val="7A7B981B"/>
    <w:rsid w:val="7BAF1D53"/>
    <w:rsid w:val="7BEE699A"/>
    <w:rsid w:val="7BFB5BAF"/>
    <w:rsid w:val="7C76433A"/>
    <w:rsid w:val="7D1D5C9D"/>
    <w:rsid w:val="7D341239"/>
    <w:rsid w:val="7D847ACA"/>
    <w:rsid w:val="7D937D0D"/>
    <w:rsid w:val="7DCA56BC"/>
    <w:rsid w:val="7DEF25B3"/>
    <w:rsid w:val="7E57E244"/>
    <w:rsid w:val="7E670E84"/>
    <w:rsid w:val="7EC30AC6"/>
    <w:rsid w:val="7EDF00C8"/>
    <w:rsid w:val="7EFE3F9D"/>
    <w:rsid w:val="7EFF0CD1"/>
    <w:rsid w:val="7F058209"/>
    <w:rsid w:val="7F071F55"/>
    <w:rsid w:val="7F737DF6"/>
    <w:rsid w:val="7F7E92DF"/>
    <w:rsid w:val="7FBDC10D"/>
    <w:rsid w:val="7FBF2C2D"/>
    <w:rsid w:val="7FD89C1D"/>
    <w:rsid w:val="7FDE083B"/>
    <w:rsid w:val="7FE44850"/>
    <w:rsid w:val="7FEFD350"/>
    <w:rsid w:val="7FFBC216"/>
    <w:rsid w:val="8CB7522F"/>
    <w:rsid w:val="97791B46"/>
    <w:rsid w:val="97BE4D01"/>
    <w:rsid w:val="ABDFDB97"/>
    <w:rsid w:val="ADFFCB89"/>
    <w:rsid w:val="AE386BD9"/>
    <w:rsid w:val="AEBD87EC"/>
    <w:rsid w:val="B7BF9E39"/>
    <w:rsid w:val="B7F718E9"/>
    <w:rsid w:val="BB7F7D04"/>
    <w:rsid w:val="BE6E987E"/>
    <w:rsid w:val="BEE9D70D"/>
    <w:rsid w:val="BF9B9408"/>
    <w:rsid w:val="BFEFBD3F"/>
    <w:rsid w:val="CB4DC42D"/>
    <w:rsid w:val="CC9D502D"/>
    <w:rsid w:val="CEC795FF"/>
    <w:rsid w:val="D39BA555"/>
    <w:rsid w:val="D61EA7D8"/>
    <w:rsid w:val="D77E1CDB"/>
    <w:rsid w:val="D9351C18"/>
    <w:rsid w:val="DB6D76BE"/>
    <w:rsid w:val="DD4936AA"/>
    <w:rsid w:val="DDAFED2E"/>
    <w:rsid w:val="DDFF4F6E"/>
    <w:rsid w:val="DEFB3DBF"/>
    <w:rsid w:val="E0F5E83F"/>
    <w:rsid w:val="E6FE33E3"/>
    <w:rsid w:val="E7F13149"/>
    <w:rsid w:val="E7F7F5AF"/>
    <w:rsid w:val="EAEF29EE"/>
    <w:rsid w:val="EBB5E359"/>
    <w:rsid w:val="EBDA90FF"/>
    <w:rsid w:val="EE37AC29"/>
    <w:rsid w:val="EEBF92DD"/>
    <w:rsid w:val="EEDA74A7"/>
    <w:rsid w:val="EEF7F88F"/>
    <w:rsid w:val="EF7F7F3A"/>
    <w:rsid w:val="EFF7F5EA"/>
    <w:rsid w:val="EFFFC117"/>
    <w:rsid w:val="EFFFE38E"/>
    <w:rsid w:val="F39F5556"/>
    <w:rsid w:val="F3FF55DE"/>
    <w:rsid w:val="F5EB1B43"/>
    <w:rsid w:val="F6FBEFA7"/>
    <w:rsid w:val="F76C72D8"/>
    <w:rsid w:val="F7DFF7AE"/>
    <w:rsid w:val="F7FF18DA"/>
    <w:rsid w:val="FA3B925E"/>
    <w:rsid w:val="FBFB18D7"/>
    <w:rsid w:val="FCCF5A65"/>
    <w:rsid w:val="FDFAD42D"/>
    <w:rsid w:val="FDFB0258"/>
    <w:rsid w:val="FF3FF539"/>
    <w:rsid w:val="FF4D0874"/>
    <w:rsid w:val="FF5FB133"/>
    <w:rsid w:val="FFAF1CB4"/>
    <w:rsid w:val="FFC7F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next w:val="5"/>
    <w:link w:val="29"/>
    <w:unhideWhenUsed/>
    <w:qFormat/>
    <w:uiPriority w:val="0"/>
    <w:pPr>
      <w:spacing w:after="120" w:line="278" w:lineRule="auto"/>
      <w:ind w:left="420" w:leftChars="200"/>
    </w:pPr>
    <w:rPr>
      <w:rFonts w:eastAsia="宋体"/>
      <w:sz w:val="30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9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3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table" w:styleId="15">
    <w:name w:val="Table Grid"/>
    <w:basedOn w:val="14"/>
    <w:qFormat/>
    <w:uiPriority w:val="0"/>
    <w:pPr>
      <w:widowControl w:val="0"/>
      <w:spacing w:after="160" w:line="278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qFormat/>
    <w:uiPriority w:val="0"/>
    <w:rPr>
      <w:sz w:val="21"/>
      <w:szCs w:val="21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眉 字符"/>
    <w:basedOn w:val="16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16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 w:val="32"/>
      <w:szCs w:val="32"/>
    </w:rPr>
  </w:style>
  <w:style w:type="paragraph" w:customStyle="1" w:styleId="24">
    <w:name w:val="acbfdd8b-e11b-4d36-88ff-6049b138f862"/>
    <w:basedOn w:val="1"/>
    <w:link w:val="26"/>
    <w:qFormat/>
    <w:uiPriority w:val="0"/>
    <w:pPr>
      <w:adjustRightInd w:val="0"/>
      <w:spacing w:line="288" w:lineRule="auto"/>
      <w:jc w:val="left"/>
    </w:pPr>
    <w:rPr>
      <w:rFonts w:ascii="微软雅黑" w:hAnsi="微软雅黑" w:eastAsia="微软雅黑" w:cs="宋体"/>
      <w:color w:val="000000"/>
      <w:sz w:val="22"/>
      <w:szCs w:val="32"/>
    </w:rPr>
  </w:style>
  <w:style w:type="character" w:customStyle="1" w:styleId="25">
    <w:name w:val="标题 1 字符"/>
    <w:basedOn w:val="16"/>
    <w:link w:val="2"/>
    <w:qFormat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26">
    <w:name w:val="acbfdd8b-e11b-4d36-88ff-6049b138f862 字符"/>
    <w:basedOn w:val="25"/>
    <w:link w:val="24"/>
    <w:qFormat/>
    <w:uiPriority w:val="0"/>
    <w:rPr>
      <w:rFonts w:ascii="微软雅黑" w:hAnsi="微软雅黑" w:eastAsia="微软雅黑" w:cs="宋体"/>
      <w:b w:val="0"/>
      <w:color w:val="000000"/>
      <w:kern w:val="2"/>
      <w:sz w:val="22"/>
      <w:szCs w:val="32"/>
    </w:rPr>
  </w:style>
  <w:style w:type="character" w:customStyle="1" w:styleId="27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9">
    <w:name w:val="正文文本缩进 字符"/>
    <w:basedOn w:val="16"/>
    <w:link w:val="7"/>
    <w:qFormat/>
    <w:uiPriority w:val="0"/>
    <w:rPr>
      <w:rFonts w:asciiTheme="minorHAnsi" w:hAnsiTheme="minorHAnsi" w:cstheme="minorBidi"/>
      <w:kern w:val="2"/>
      <w:sz w:val="30"/>
      <w:szCs w:val="22"/>
    </w:rPr>
  </w:style>
  <w:style w:type="character" w:customStyle="1" w:styleId="30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1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183</Words>
  <Characters>239</Characters>
  <Lines>617</Lines>
  <Paragraphs>568</Paragraphs>
  <TotalTime>1</TotalTime>
  <ScaleCrop>false</ScaleCrop>
  <LinksUpToDate>false</LinksUpToDate>
  <CharactersWithSpaces>256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2025-02-19T09:57:00Z</dcterms:created>
  <dc:creator>狂奔的蜗牛</dc:creator>
  <cp:lastModifiedBy>DELL</cp:lastModifiedBy>
  <dcterms:modified xsi:type="dcterms:W3CDTF">2026-06-16T09:09:52Z</dcterms:modified>
  <cp:revision>366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55A87B6B52BC2766C0A1D068413DBDD7_43</vt:lpwstr>
  </property>
  <property fmtid="{D5CDD505-2E9C-101B-9397-08002B2CF9AE}" pid="4" name="KSOTemplateDocerSaveRecord">
    <vt:lpwstr>eyJoZGlkIjoiMjZjOTUxODJmMjgyOGZhZDAzMzFlM2MzZjczM2FiMjciLCJ1c2VySWQiOiI0MjIyMzc5NDUifQ==</vt:lpwstr>
  </property>
</Properties>
</file>