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7245B3">
      <w:pPr>
        <w:rPr>
          <w:rFonts w:hint="eastAsia" w:ascii="黑体" w:hAnsi="黑体" w:eastAsia="黑体" w:cs="黑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附件1</w:t>
      </w:r>
    </w:p>
    <w:p w14:paraId="3BA1E18E">
      <w:pPr>
        <w:rPr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</w:p>
    <w:p w14:paraId="5BDFAC7B">
      <w:pPr>
        <w:pStyle w:val="3"/>
        <w:bidi w:val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52"/>
          <w:szCs w:val="5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52"/>
          <w:szCs w:val="5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2024年山东省信息技术应用创新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52"/>
          <w:szCs w:val="52"/>
          <w:highlight w:val="none"/>
          <w14:textFill>
            <w14:solidFill>
              <w14:schemeClr w14:val="tx1"/>
            </w14:solidFill>
          </w14:textFill>
        </w:rPr>
        <w:t>解决方案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52"/>
          <w:szCs w:val="5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申报信息表</w:t>
      </w:r>
    </w:p>
    <w:p w14:paraId="0F982DEB">
      <w:pPr>
        <w:jc w:val="center"/>
        <w:rPr>
          <w:rFonts w:hint="eastAsia" w:ascii="黑体" w:hAnsi="黑体" w:eastAsia="黑体" w:cs="黑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sectPr>
          <w:pgSz w:w="11906" w:h="16838"/>
          <w:pgMar w:top="2098" w:right="1474" w:bottom="1984" w:left="1587" w:header="850" w:footer="141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425" w:num="1"/>
          <w:docGrid w:type="lines" w:linePitch="312" w:charSpace="0"/>
        </w:sectPr>
      </w:pPr>
      <w:bookmarkStart w:id="0" w:name="_GoBack"/>
      <w:bookmarkEnd w:id="0"/>
      <w:r>
        <w:rPr>
          <w:color w:val="000000" w:themeColor="text1"/>
          <w:sz w:val="28"/>
          <w:highlight w:val="none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587375</wp:posOffset>
                </wp:positionH>
                <wp:positionV relativeFrom="paragraph">
                  <wp:posOffset>313055</wp:posOffset>
                </wp:positionV>
                <wp:extent cx="4043045" cy="1202690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633980" y="4484370"/>
                          <a:ext cx="4043045" cy="12026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676543">
                            <w:pPr>
                              <w:spacing w:line="600" w:lineRule="auto"/>
                              <w:jc w:val="left"/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  <w:highlight w:val="no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  <w:highlight w:val="none"/>
                                <w:lang w:val="en-US" w:eastAsia="zh-CN"/>
                              </w:rPr>
                              <w:t xml:space="preserve">申报类别： 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  <w:highlight w:val="none"/>
                                <w:lang w:val="en-US" w:eastAsia="zh-CN"/>
                              </w:rPr>
                              <w:sym w:font="Wingdings 2" w:char="00A3"/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  <w:highlight w:val="none"/>
                                <w:lang w:val="en-US" w:eastAsia="zh-CN"/>
                              </w:rPr>
                              <w:t xml:space="preserve"> 典型解决方案 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24"/>
                                <w:szCs w:val="24"/>
                                <w:highlight w:val="none"/>
                                <w:lang w:val="en-US" w:eastAsia="zh-CN"/>
                              </w:rPr>
                              <w:t>（信息技术企业申报）</w:t>
                            </w:r>
                          </w:p>
                          <w:p w14:paraId="4337A5CF">
                            <w:pPr>
                              <w:spacing w:line="600" w:lineRule="auto"/>
                              <w:jc w:val="left"/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  <w:highlight w:val="none"/>
                                <w:lang w:val="en-US" w:eastAsia="zh-CN"/>
                              </w:rPr>
                              <w:t xml:space="preserve">           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  <w:highlight w:val="none"/>
                                <w:lang w:val="en-US" w:eastAsia="zh-CN"/>
                              </w:rPr>
                              <w:sym w:font="Wingdings 2" w:char="00A3"/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  <w:highlight w:val="none"/>
                                <w:lang w:val="en-US" w:eastAsia="zh-CN"/>
                              </w:rPr>
                              <w:t xml:space="preserve"> 典型应用案例 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24"/>
                                <w:szCs w:val="24"/>
                                <w:highlight w:val="none"/>
                                <w:lang w:val="en-US" w:eastAsia="zh-CN"/>
                              </w:rPr>
                              <w:t>（用户单位申报）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6.25pt;margin-top:24.65pt;height:94.7pt;width:318.35pt;z-index:251660288;mso-width-relative:page;mso-height-relative:page;" filled="f" stroked="f" coordsize="21600,21600" o:gfxdata="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AAAAABkcnMvUEsBAhQAFAAAAAgAh07iQEOWGpPbAAAACQEAAA8AAAAA&#10;AAAAAQAgAAAAIgAAAGRycy9kb3ducmV2LnhtbFBLAQIUABQAAAAIAIdO4kDgmR3wSgIAAHMEAAAO&#10;AAAAAAAAAAEAIAAAACoBAABkcnMvZTJvRG9jLnhtbFBLBQYAAAAABgAGAFkBAADm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60676543">
                      <w:pPr>
                        <w:spacing w:line="600" w:lineRule="auto"/>
                        <w:jc w:val="left"/>
                        <w:rPr>
                          <w:rFonts w:hint="eastAsia" w:ascii="黑体" w:hAnsi="黑体" w:eastAsia="黑体" w:cs="黑体"/>
                          <w:sz w:val="28"/>
                          <w:szCs w:val="28"/>
                          <w:highlight w:val="none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28"/>
                          <w:szCs w:val="28"/>
                          <w:highlight w:val="none"/>
                          <w:lang w:val="en-US" w:eastAsia="zh-CN"/>
                        </w:rPr>
                        <w:t xml:space="preserve">申报类别： </w:t>
                      </w:r>
                      <w:r>
                        <w:rPr>
                          <w:rFonts w:hint="eastAsia" w:ascii="黑体" w:hAnsi="黑体" w:eastAsia="黑体" w:cs="黑体"/>
                          <w:sz w:val="28"/>
                          <w:szCs w:val="28"/>
                          <w:highlight w:val="none"/>
                          <w:lang w:val="en-US" w:eastAsia="zh-CN"/>
                        </w:rPr>
                        <w:sym w:font="Wingdings 2" w:char="00A3"/>
                      </w:r>
                      <w:r>
                        <w:rPr>
                          <w:rFonts w:hint="eastAsia" w:ascii="黑体" w:hAnsi="黑体" w:eastAsia="黑体" w:cs="黑体"/>
                          <w:sz w:val="28"/>
                          <w:szCs w:val="28"/>
                          <w:highlight w:val="none"/>
                          <w:lang w:val="en-US" w:eastAsia="zh-CN"/>
                        </w:rPr>
                        <w:t xml:space="preserve"> 典型解决方案 </w:t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24"/>
                          <w:szCs w:val="24"/>
                          <w:highlight w:val="none"/>
                          <w:lang w:val="en-US" w:eastAsia="zh-CN"/>
                        </w:rPr>
                        <w:t>（信息技术企业申报）</w:t>
                      </w:r>
                    </w:p>
                    <w:p w14:paraId="4337A5CF">
                      <w:pPr>
                        <w:spacing w:line="600" w:lineRule="auto"/>
                        <w:jc w:val="left"/>
                      </w:pPr>
                      <w:r>
                        <w:rPr>
                          <w:rFonts w:hint="eastAsia" w:ascii="黑体" w:hAnsi="黑体" w:eastAsia="黑体" w:cs="黑体"/>
                          <w:sz w:val="28"/>
                          <w:szCs w:val="28"/>
                          <w:highlight w:val="none"/>
                          <w:lang w:val="en-US" w:eastAsia="zh-CN"/>
                        </w:rPr>
                        <w:t xml:space="preserve">           </w:t>
                      </w:r>
                      <w:r>
                        <w:rPr>
                          <w:rFonts w:hint="eastAsia" w:ascii="黑体" w:hAnsi="黑体" w:eastAsia="黑体" w:cs="黑体"/>
                          <w:sz w:val="28"/>
                          <w:szCs w:val="28"/>
                          <w:highlight w:val="none"/>
                          <w:lang w:val="en-US" w:eastAsia="zh-CN"/>
                        </w:rPr>
                        <w:sym w:font="Wingdings 2" w:char="00A3"/>
                      </w:r>
                      <w:r>
                        <w:rPr>
                          <w:rFonts w:hint="eastAsia" w:ascii="黑体" w:hAnsi="黑体" w:eastAsia="黑体" w:cs="黑体"/>
                          <w:sz w:val="28"/>
                          <w:szCs w:val="28"/>
                          <w:highlight w:val="none"/>
                          <w:lang w:val="en-US" w:eastAsia="zh-CN"/>
                        </w:rPr>
                        <w:t xml:space="preserve"> 典型应用案例 </w:t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24"/>
                          <w:szCs w:val="24"/>
                          <w:highlight w:val="none"/>
                          <w:lang w:val="en-US" w:eastAsia="zh-CN"/>
                        </w:rPr>
                        <w:t>（用户单位申报）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hAnsi="黑体" w:eastAsia="黑体" w:cs="黑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>
                <wp:simplePos x="0" y="0"/>
                <wp:positionH relativeFrom="column">
                  <wp:posOffset>434975</wp:posOffset>
                </wp:positionH>
                <wp:positionV relativeFrom="paragraph">
                  <wp:posOffset>2957830</wp:posOffset>
                </wp:positionV>
                <wp:extent cx="4415790" cy="3241675"/>
                <wp:effectExtent l="0" t="0" r="0" b="0"/>
                <wp:wrapTopAndBottom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15790" cy="3241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A4BE104">
                            <w:pPr>
                              <w:spacing w:line="600" w:lineRule="auto"/>
                              <w:jc w:val="both"/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  <w:u w:val="thick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  <w:lang w:val="en-US" w:eastAsia="zh-CN"/>
                              </w:rPr>
                              <w:t>方案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</w:rPr>
                              <w:t>名称：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  <w:u w:val="thick"/>
                                <w:lang w:val="en-US" w:eastAsia="zh-CN"/>
                              </w:rPr>
                              <w:t xml:space="preserve">                                        </w:t>
                            </w:r>
                          </w:p>
                          <w:p w14:paraId="5B4CCE9E">
                            <w:pPr>
                              <w:spacing w:line="600" w:lineRule="auto"/>
                              <w:jc w:val="both"/>
                              <w:rPr>
                                <w:rFonts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  <w:lang w:val="en-US" w:eastAsia="zh-CN"/>
                              </w:rPr>
                              <w:t>应用领域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</w:rPr>
                              <w:t>：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  <w:u w:val="thick"/>
                                <w:lang w:val="en-US" w:eastAsia="zh-CN"/>
                              </w:rPr>
                              <w:t xml:space="preserve">                                      </w:t>
                            </w:r>
                          </w:p>
                          <w:p w14:paraId="06361AD8">
                            <w:pPr>
                              <w:spacing w:line="600" w:lineRule="auto"/>
                              <w:jc w:val="both"/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  <w:u w:val="thick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color w:val="auto"/>
                                <w:sz w:val="28"/>
                                <w:szCs w:val="28"/>
                                <w:lang w:val="en-US" w:eastAsia="zh-CN"/>
                              </w:rPr>
                              <w:t>技术方向</w:t>
                            </w:r>
                            <w:r>
                              <w:rPr>
                                <w:rFonts w:hint="eastAsia" w:ascii="黑体" w:hAnsi="黑体" w:eastAsia="黑体" w:cs="黑体"/>
                                <w:color w:val="auto"/>
                                <w:sz w:val="28"/>
                                <w:szCs w:val="28"/>
                              </w:rPr>
                              <w:t>：</w:t>
                            </w:r>
                            <w:r>
                              <w:rPr>
                                <w:rFonts w:hint="eastAsia" w:ascii="黑体" w:hAnsi="黑体" w:eastAsia="黑体" w:cs="黑体"/>
                                <w:color w:val="auto"/>
                                <w:sz w:val="28"/>
                                <w:szCs w:val="28"/>
                                <w:u w:val="thick"/>
                                <w:lang w:val="en-US" w:eastAsia="zh-CN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  <w:u w:val="thick"/>
                                <w:lang w:val="en-US" w:eastAsia="zh-CN"/>
                              </w:rPr>
                              <w:t xml:space="preserve">                                    </w:t>
                            </w:r>
                          </w:p>
                          <w:p w14:paraId="7E7062CF">
                            <w:pPr>
                              <w:spacing w:line="600" w:lineRule="auto"/>
                              <w:jc w:val="both"/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  <w:u w:val="thick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</w:rPr>
                              <w:t>单位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  <w:lang w:val="en-US" w:eastAsia="zh-CN"/>
                              </w:rPr>
                              <w:t>名称：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  <w:u w:val="thick"/>
                                <w:lang w:val="en-US" w:eastAsia="zh-CN"/>
                              </w:rPr>
                              <w:t xml:space="preserve">          （加盖单位公章）            </w:t>
                            </w:r>
                          </w:p>
                          <w:p w14:paraId="1D6D5568">
                            <w:pPr>
                              <w:spacing w:line="600" w:lineRule="auto"/>
                              <w:jc w:val="both"/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  <w:u w:val="thick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  <w:highlight w:val="none"/>
                                <w:lang w:val="en-US" w:eastAsia="zh-Hans"/>
                              </w:rPr>
                              <w:t>联合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  <w:highlight w:val="none"/>
                              </w:rPr>
                              <w:t>单位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  <w:highlight w:val="none"/>
                                <w:lang w:val="en-US" w:eastAsia="zh-CN"/>
                              </w:rPr>
                              <w:t>名称：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  <w:highlight w:val="none"/>
                                <w:u w:val="thick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  <w:u w:val="thick"/>
                                <w:lang w:val="en-US" w:eastAsia="zh-CN"/>
                              </w:rPr>
                              <w:t xml:space="preserve">         </w:t>
                            </w:r>
                            <w:r>
                              <w:rPr>
                                <w:rFonts w:hint="default" w:ascii="黑体" w:hAnsi="黑体" w:eastAsia="黑体" w:cs="黑体"/>
                                <w:sz w:val="28"/>
                                <w:szCs w:val="28"/>
                                <w:u w:val="thick"/>
                                <w:lang w:eastAsia="zh-CN"/>
                              </w:rPr>
                              <w:t xml:space="preserve">                 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  <w:u w:val="thick"/>
                                <w:lang w:val="en-US" w:eastAsia="zh-CN"/>
                              </w:rPr>
                              <w:t xml:space="preserve">      </w:t>
                            </w:r>
                            <w:r>
                              <w:rPr>
                                <w:rFonts w:hint="default" w:ascii="黑体" w:hAnsi="黑体" w:eastAsia="黑体" w:cs="黑体"/>
                                <w:sz w:val="28"/>
                                <w:szCs w:val="28"/>
                                <w:u w:val="thick"/>
                                <w:lang w:eastAsia="zh-CN"/>
                              </w:rPr>
                              <w:t xml:space="preserve">   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  <w:u w:val="thick"/>
                                <w:lang w:val="en-US" w:eastAsia="zh-CN"/>
                              </w:rPr>
                              <w:t xml:space="preserve">  </w:t>
                            </w:r>
                          </w:p>
                          <w:p w14:paraId="592E15D0">
                            <w:pPr>
                              <w:spacing w:line="600" w:lineRule="auto"/>
                              <w:jc w:val="both"/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  <w:lang w:val="en-US" w:eastAsia="zh-CN"/>
                              </w:rPr>
                              <w:t>填写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</w:rPr>
                              <w:t>日期：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  <w:u w:val="thick"/>
                                <w:lang w:val="en-US" w:eastAsia="zh-CN"/>
                              </w:rPr>
                              <w:t xml:space="preserve">            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</w:rPr>
                              <w:t>年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  <w:u w:val="thick"/>
                                <w:lang w:val="en-US" w:eastAsia="zh-CN"/>
                              </w:rPr>
                              <w:t xml:space="preserve">          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</w:rPr>
                              <w:t>月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  <w:u w:val="thick"/>
                                <w:lang w:val="en-US" w:eastAsia="zh-CN"/>
                              </w:rPr>
                              <w:t xml:space="preserve">          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</w:rPr>
                              <w:t>日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4.25pt;margin-top:232.9pt;height:255.25pt;width:347.7pt;mso-wrap-distance-bottom:0pt;mso-wrap-distance-top:0pt;z-index:251659264;mso-width-relative:page;mso-height-relative:page;" filled="f" stroked="f" coordsize="21600,21600" o:gfxdata="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m9N/bdcA&#10;AAAKAQAADwAAAAAAAAABACAAAAAiAAAAZHJzL2Rvd25yZXYueG1sUEsBAhQAFAAAAAgAh07iQMwg&#10;uuyuAQAATwMAAA4AAAAAAAAAAQAgAAAAJgEAAGRycy9lMm9Eb2MueG1sUEsFBgAAAAAGAAYAWQEA&#10;AEY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3A4BE104">
                      <w:pPr>
                        <w:spacing w:line="600" w:lineRule="auto"/>
                        <w:jc w:val="both"/>
                        <w:rPr>
                          <w:rFonts w:hint="eastAsia" w:ascii="黑体" w:hAnsi="黑体" w:eastAsia="黑体" w:cs="黑体"/>
                          <w:sz w:val="28"/>
                          <w:szCs w:val="28"/>
                          <w:u w:val="thick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28"/>
                          <w:szCs w:val="28"/>
                          <w:lang w:val="en-US" w:eastAsia="zh-CN"/>
                        </w:rPr>
                        <w:t>方案</w:t>
                      </w:r>
                      <w:r>
                        <w:rPr>
                          <w:rFonts w:hint="eastAsia" w:ascii="黑体" w:hAnsi="黑体" w:eastAsia="黑体" w:cs="黑体"/>
                          <w:sz w:val="28"/>
                          <w:szCs w:val="28"/>
                        </w:rPr>
                        <w:t>名称：</w:t>
                      </w:r>
                      <w:r>
                        <w:rPr>
                          <w:rFonts w:hint="eastAsia" w:ascii="黑体" w:hAnsi="黑体" w:eastAsia="黑体" w:cs="黑体"/>
                          <w:sz w:val="28"/>
                          <w:szCs w:val="28"/>
                          <w:u w:val="thick"/>
                          <w:lang w:val="en-US" w:eastAsia="zh-CN"/>
                        </w:rPr>
                        <w:t xml:space="preserve">                                        </w:t>
                      </w:r>
                    </w:p>
                    <w:p w14:paraId="5B4CCE9E">
                      <w:pPr>
                        <w:spacing w:line="600" w:lineRule="auto"/>
                        <w:jc w:val="both"/>
                        <w:rPr>
                          <w:rFonts w:hint="default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28"/>
                          <w:szCs w:val="28"/>
                          <w:lang w:val="en-US" w:eastAsia="zh-CN"/>
                        </w:rPr>
                        <w:t>应用领域</w:t>
                      </w:r>
                      <w:r>
                        <w:rPr>
                          <w:rFonts w:hint="eastAsia" w:ascii="黑体" w:hAnsi="黑体" w:eastAsia="黑体" w:cs="黑体"/>
                          <w:sz w:val="28"/>
                          <w:szCs w:val="28"/>
                        </w:rPr>
                        <w:t>：</w:t>
                      </w:r>
                      <w:r>
                        <w:rPr>
                          <w:rFonts w:hint="eastAsia" w:ascii="黑体" w:hAnsi="黑体" w:eastAsia="黑体" w:cs="黑体"/>
                          <w:sz w:val="28"/>
                          <w:szCs w:val="28"/>
                          <w:u w:val="thick"/>
                          <w:lang w:val="en-US" w:eastAsia="zh-CN"/>
                        </w:rPr>
                        <w:t xml:space="preserve">                                      </w:t>
                      </w:r>
                    </w:p>
                    <w:p w14:paraId="06361AD8">
                      <w:pPr>
                        <w:spacing w:line="600" w:lineRule="auto"/>
                        <w:jc w:val="both"/>
                        <w:rPr>
                          <w:rFonts w:hint="eastAsia" w:ascii="黑体" w:hAnsi="黑体" w:eastAsia="黑体" w:cs="黑体"/>
                          <w:sz w:val="28"/>
                          <w:szCs w:val="28"/>
                          <w:u w:val="thick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color w:val="auto"/>
                          <w:sz w:val="28"/>
                          <w:szCs w:val="28"/>
                          <w:lang w:val="en-US" w:eastAsia="zh-CN"/>
                        </w:rPr>
                        <w:t>技术方向</w:t>
                      </w:r>
                      <w:r>
                        <w:rPr>
                          <w:rFonts w:hint="eastAsia" w:ascii="黑体" w:hAnsi="黑体" w:eastAsia="黑体" w:cs="黑体"/>
                          <w:color w:val="auto"/>
                          <w:sz w:val="28"/>
                          <w:szCs w:val="28"/>
                        </w:rPr>
                        <w:t>：</w:t>
                      </w:r>
                      <w:r>
                        <w:rPr>
                          <w:rFonts w:hint="eastAsia" w:ascii="黑体" w:hAnsi="黑体" w:eastAsia="黑体" w:cs="黑体"/>
                          <w:color w:val="auto"/>
                          <w:sz w:val="28"/>
                          <w:szCs w:val="28"/>
                          <w:u w:val="thick"/>
                          <w:lang w:val="en-US" w:eastAsia="zh-CN"/>
                        </w:rPr>
                        <w:t xml:space="preserve">  </w:t>
                      </w:r>
                      <w:r>
                        <w:rPr>
                          <w:rFonts w:hint="eastAsia" w:ascii="黑体" w:hAnsi="黑体" w:eastAsia="黑体" w:cs="黑体"/>
                          <w:sz w:val="28"/>
                          <w:szCs w:val="28"/>
                          <w:u w:val="thick"/>
                          <w:lang w:val="en-US" w:eastAsia="zh-CN"/>
                        </w:rPr>
                        <w:t xml:space="preserve">                                    </w:t>
                      </w:r>
                    </w:p>
                    <w:p w14:paraId="7E7062CF">
                      <w:pPr>
                        <w:spacing w:line="600" w:lineRule="auto"/>
                        <w:jc w:val="both"/>
                        <w:rPr>
                          <w:rFonts w:hint="eastAsia" w:ascii="黑体" w:hAnsi="黑体" w:eastAsia="黑体" w:cs="黑体"/>
                          <w:sz w:val="28"/>
                          <w:szCs w:val="28"/>
                          <w:u w:val="thick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28"/>
                          <w:szCs w:val="28"/>
                        </w:rPr>
                        <w:t>单位</w:t>
                      </w:r>
                      <w:r>
                        <w:rPr>
                          <w:rFonts w:hint="eastAsia" w:ascii="黑体" w:hAnsi="黑体" w:eastAsia="黑体" w:cs="黑体"/>
                          <w:sz w:val="28"/>
                          <w:szCs w:val="28"/>
                          <w:lang w:val="en-US" w:eastAsia="zh-CN"/>
                        </w:rPr>
                        <w:t>名称：</w:t>
                      </w:r>
                      <w:r>
                        <w:rPr>
                          <w:rFonts w:hint="eastAsia" w:ascii="黑体" w:hAnsi="黑体" w:eastAsia="黑体" w:cs="黑体"/>
                          <w:sz w:val="28"/>
                          <w:szCs w:val="28"/>
                          <w:u w:val="thick"/>
                          <w:lang w:val="en-US" w:eastAsia="zh-CN"/>
                        </w:rPr>
                        <w:t xml:space="preserve">          （加盖单位公章）            </w:t>
                      </w:r>
                    </w:p>
                    <w:p w14:paraId="1D6D5568">
                      <w:pPr>
                        <w:spacing w:line="600" w:lineRule="auto"/>
                        <w:jc w:val="both"/>
                        <w:rPr>
                          <w:rFonts w:hint="eastAsia" w:ascii="黑体" w:hAnsi="黑体" w:eastAsia="黑体" w:cs="黑体"/>
                          <w:sz w:val="28"/>
                          <w:szCs w:val="28"/>
                          <w:u w:val="thick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28"/>
                          <w:szCs w:val="28"/>
                          <w:highlight w:val="none"/>
                          <w:lang w:val="en-US" w:eastAsia="zh-Hans"/>
                        </w:rPr>
                        <w:t>联合</w:t>
                      </w:r>
                      <w:r>
                        <w:rPr>
                          <w:rFonts w:hint="eastAsia" w:ascii="黑体" w:hAnsi="黑体" w:eastAsia="黑体" w:cs="黑体"/>
                          <w:sz w:val="28"/>
                          <w:szCs w:val="28"/>
                          <w:highlight w:val="none"/>
                        </w:rPr>
                        <w:t>单位</w:t>
                      </w:r>
                      <w:r>
                        <w:rPr>
                          <w:rFonts w:hint="eastAsia" w:ascii="黑体" w:hAnsi="黑体" w:eastAsia="黑体" w:cs="黑体"/>
                          <w:sz w:val="28"/>
                          <w:szCs w:val="28"/>
                          <w:highlight w:val="none"/>
                          <w:lang w:val="en-US" w:eastAsia="zh-CN"/>
                        </w:rPr>
                        <w:t>名称：</w:t>
                      </w:r>
                      <w:r>
                        <w:rPr>
                          <w:rFonts w:hint="eastAsia" w:ascii="黑体" w:hAnsi="黑体" w:eastAsia="黑体" w:cs="黑体"/>
                          <w:sz w:val="28"/>
                          <w:szCs w:val="28"/>
                          <w:highlight w:val="none"/>
                          <w:u w:val="thick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 w:ascii="黑体" w:hAnsi="黑体" w:eastAsia="黑体" w:cs="黑体"/>
                          <w:sz w:val="28"/>
                          <w:szCs w:val="28"/>
                          <w:u w:val="thick"/>
                          <w:lang w:val="en-US" w:eastAsia="zh-CN"/>
                        </w:rPr>
                        <w:t xml:space="preserve">         </w:t>
                      </w:r>
                      <w:r>
                        <w:rPr>
                          <w:rFonts w:hint="default" w:ascii="黑体" w:hAnsi="黑体" w:eastAsia="黑体" w:cs="黑体"/>
                          <w:sz w:val="28"/>
                          <w:szCs w:val="28"/>
                          <w:u w:val="thick"/>
                          <w:lang w:eastAsia="zh-CN"/>
                        </w:rPr>
                        <w:t xml:space="preserve">                 </w:t>
                      </w:r>
                      <w:r>
                        <w:rPr>
                          <w:rFonts w:hint="eastAsia" w:ascii="黑体" w:hAnsi="黑体" w:eastAsia="黑体" w:cs="黑体"/>
                          <w:sz w:val="28"/>
                          <w:szCs w:val="28"/>
                          <w:u w:val="thick"/>
                          <w:lang w:val="en-US" w:eastAsia="zh-CN"/>
                        </w:rPr>
                        <w:t xml:space="preserve">      </w:t>
                      </w:r>
                      <w:r>
                        <w:rPr>
                          <w:rFonts w:hint="default" w:ascii="黑体" w:hAnsi="黑体" w:eastAsia="黑体" w:cs="黑体"/>
                          <w:sz w:val="28"/>
                          <w:szCs w:val="28"/>
                          <w:u w:val="thick"/>
                          <w:lang w:eastAsia="zh-CN"/>
                        </w:rPr>
                        <w:t xml:space="preserve">   </w:t>
                      </w:r>
                      <w:r>
                        <w:rPr>
                          <w:rFonts w:hint="eastAsia" w:ascii="黑体" w:hAnsi="黑体" w:eastAsia="黑体" w:cs="黑体"/>
                          <w:sz w:val="28"/>
                          <w:szCs w:val="28"/>
                          <w:u w:val="thick"/>
                          <w:lang w:val="en-US" w:eastAsia="zh-CN"/>
                        </w:rPr>
                        <w:t xml:space="preserve">  </w:t>
                      </w:r>
                    </w:p>
                    <w:p w14:paraId="592E15D0">
                      <w:pPr>
                        <w:spacing w:line="600" w:lineRule="auto"/>
                        <w:jc w:val="both"/>
                        <w:rPr>
                          <w:rFonts w:hint="eastAsia" w:ascii="黑体" w:hAnsi="黑体" w:eastAsia="黑体" w:cs="黑体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28"/>
                          <w:szCs w:val="28"/>
                          <w:lang w:val="en-US" w:eastAsia="zh-CN"/>
                        </w:rPr>
                        <w:t>填写</w:t>
                      </w:r>
                      <w:r>
                        <w:rPr>
                          <w:rFonts w:hint="eastAsia" w:ascii="黑体" w:hAnsi="黑体" w:eastAsia="黑体" w:cs="黑体"/>
                          <w:sz w:val="28"/>
                          <w:szCs w:val="28"/>
                        </w:rPr>
                        <w:t>日期：</w:t>
                      </w:r>
                      <w:r>
                        <w:rPr>
                          <w:rFonts w:hint="eastAsia" w:ascii="黑体" w:hAnsi="黑体" w:eastAsia="黑体" w:cs="黑体"/>
                          <w:sz w:val="28"/>
                          <w:szCs w:val="28"/>
                          <w:u w:val="thick"/>
                          <w:lang w:val="en-US" w:eastAsia="zh-CN"/>
                        </w:rPr>
                        <w:t xml:space="preserve">            </w:t>
                      </w:r>
                      <w:r>
                        <w:rPr>
                          <w:rFonts w:hint="eastAsia" w:ascii="黑体" w:hAnsi="黑体" w:eastAsia="黑体" w:cs="黑体"/>
                          <w:sz w:val="28"/>
                          <w:szCs w:val="28"/>
                        </w:rPr>
                        <w:t>年</w:t>
                      </w:r>
                      <w:r>
                        <w:rPr>
                          <w:rFonts w:hint="eastAsia" w:ascii="黑体" w:hAnsi="黑体" w:eastAsia="黑体" w:cs="黑体"/>
                          <w:sz w:val="28"/>
                          <w:szCs w:val="28"/>
                          <w:u w:val="thick"/>
                          <w:lang w:val="en-US" w:eastAsia="zh-CN"/>
                        </w:rPr>
                        <w:t xml:space="preserve">          </w:t>
                      </w:r>
                      <w:r>
                        <w:rPr>
                          <w:rFonts w:hint="eastAsia" w:ascii="黑体" w:hAnsi="黑体" w:eastAsia="黑体" w:cs="黑体"/>
                          <w:sz w:val="28"/>
                          <w:szCs w:val="28"/>
                        </w:rPr>
                        <w:t>月</w:t>
                      </w:r>
                      <w:r>
                        <w:rPr>
                          <w:rFonts w:hint="eastAsia" w:ascii="黑体" w:hAnsi="黑体" w:eastAsia="黑体" w:cs="黑体"/>
                          <w:sz w:val="28"/>
                          <w:szCs w:val="28"/>
                          <w:u w:val="thick"/>
                          <w:lang w:val="en-US" w:eastAsia="zh-CN"/>
                        </w:rPr>
                        <w:t xml:space="preserve">          </w:t>
                      </w:r>
                      <w:r>
                        <w:rPr>
                          <w:rFonts w:hint="eastAsia" w:ascii="黑体" w:hAnsi="黑体" w:eastAsia="黑体" w:cs="黑体"/>
                          <w:sz w:val="28"/>
                          <w:szCs w:val="28"/>
                        </w:rPr>
                        <w:t>日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color w:val="000000" w:themeColor="text1"/>
          <w:sz w:val="28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589915</wp:posOffset>
                </wp:positionH>
                <wp:positionV relativeFrom="paragraph">
                  <wp:posOffset>1557020</wp:posOffset>
                </wp:positionV>
                <wp:extent cx="4620895" cy="1202690"/>
                <wp:effectExtent l="0" t="0" r="0" b="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20895" cy="12026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607139">
                            <w:pPr>
                              <w:spacing w:line="600" w:lineRule="auto"/>
                              <w:jc w:val="left"/>
                              <w:rPr>
                                <w:rFonts w:hint="default" w:ascii="黑体" w:hAnsi="黑体" w:eastAsia="黑体" w:cs="黑体"/>
                                <w:sz w:val="28"/>
                                <w:szCs w:val="28"/>
                                <w:highlight w:val="no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  <w:highlight w:val="none"/>
                                <w:lang w:val="en-US" w:eastAsia="zh-CN"/>
                              </w:rPr>
                              <w:t xml:space="preserve">专项领域： 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  <w:highlight w:val="none"/>
                                <w:lang w:val="en-US" w:eastAsia="zh-CN"/>
                              </w:rPr>
                              <w:sym w:font="Wingdings 2" w:char="00A3"/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  <w:highlight w:val="none"/>
                                <w:lang w:val="en-US" w:eastAsia="zh-CN"/>
                              </w:rPr>
                              <w:t xml:space="preserve"> 经营管理  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  <w:highlight w:val="none"/>
                                <w:lang w:val="en-US" w:eastAsia="zh-CN"/>
                              </w:rPr>
                              <w:sym w:font="Wingdings 2" w:char="00A3"/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  <w:highlight w:val="none"/>
                                <w:lang w:val="en-US" w:eastAsia="zh-CN"/>
                              </w:rPr>
                              <w:t xml:space="preserve"> 生产运营  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  <w:highlight w:val="none"/>
                                <w:lang w:val="en-US" w:eastAsia="zh-CN"/>
                              </w:rPr>
                              <w:sym w:font="Wingdings 2" w:char="00A3"/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  <w:highlight w:val="none"/>
                                <w:lang w:val="en-US" w:eastAsia="zh-CN"/>
                              </w:rPr>
                              <w:t xml:space="preserve"> 工业软件</w:t>
                            </w:r>
                          </w:p>
                          <w:p w14:paraId="2942EADF">
                            <w:pPr>
                              <w:spacing w:line="600" w:lineRule="auto"/>
                              <w:jc w:val="left"/>
                              <w:rPr>
                                <w:rFonts w:hint="default"/>
                                <w:sz w:val="21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  <w:highlight w:val="none"/>
                                <w:lang w:val="en-US" w:eastAsia="zh-CN"/>
                              </w:rPr>
                              <w:t xml:space="preserve">           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  <w:highlight w:val="none"/>
                                <w:lang w:val="en-US" w:eastAsia="zh-CN"/>
                              </w:rPr>
                              <w:sym w:font="Wingdings 2" w:char="00A3"/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  <w:highlight w:val="none"/>
                                <w:lang w:val="en-US" w:eastAsia="zh-CN"/>
                              </w:rPr>
                              <w:t xml:space="preserve"> 人工智能  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  <w:highlight w:val="none"/>
                                <w:lang w:val="en-US" w:eastAsia="zh-CN"/>
                              </w:rPr>
                              <w:sym w:font="Wingdings 2" w:char="00A3"/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  <w:highlight w:val="none"/>
                                <w:lang w:val="en-US" w:eastAsia="zh-CN"/>
                              </w:rPr>
                              <w:t xml:space="preserve"> 其他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6.45pt;margin-top:122.6pt;height:94.7pt;width:363.85pt;z-index:251661312;mso-width-relative:page;mso-height-relative:page;" filled="f" stroked="f" coordsize="21600,21600" o:gfxdata="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AYcAb13AAAAAoBAAAPAAAAAAAAAAEAIAAAACIA&#10;AABkcnMvZG93bnJldi54bWxQSwECFAAUAAAACACHTuJAPVNZEz4CAABnBAAADgAAAAAAAAABACAA&#10;AAArAQAAZHJzL2Uyb0RvYy54bWxQSwUGAAAAAAYABgBZAQAA2w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5C607139">
                      <w:pPr>
                        <w:spacing w:line="600" w:lineRule="auto"/>
                        <w:jc w:val="left"/>
                        <w:rPr>
                          <w:rFonts w:hint="default" w:ascii="黑体" w:hAnsi="黑体" w:eastAsia="黑体" w:cs="黑体"/>
                          <w:sz w:val="28"/>
                          <w:szCs w:val="28"/>
                          <w:highlight w:val="none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28"/>
                          <w:szCs w:val="28"/>
                          <w:highlight w:val="none"/>
                          <w:lang w:val="en-US" w:eastAsia="zh-CN"/>
                        </w:rPr>
                        <w:t xml:space="preserve">专项领域： </w:t>
                      </w:r>
                      <w:r>
                        <w:rPr>
                          <w:rFonts w:hint="eastAsia" w:ascii="黑体" w:hAnsi="黑体" w:eastAsia="黑体" w:cs="黑体"/>
                          <w:sz w:val="28"/>
                          <w:szCs w:val="28"/>
                          <w:highlight w:val="none"/>
                          <w:lang w:val="en-US" w:eastAsia="zh-CN"/>
                        </w:rPr>
                        <w:sym w:font="Wingdings 2" w:char="00A3"/>
                      </w:r>
                      <w:r>
                        <w:rPr>
                          <w:rFonts w:hint="eastAsia" w:ascii="黑体" w:hAnsi="黑体" w:eastAsia="黑体" w:cs="黑体"/>
                          <w:sz w:val="28"/>
                          <w:szCs w:val="28"/>
                          <w:highlight w:val="none"/>
                          <w:lang w:val="en-US" w:eastAsia="zh-CN"/>
                        </w:rPr>
                        <w:t xml:space="preserve"> 经营管理  </w:t>
                      </w:r>
                      <w:r>
                        <w:rPr>
                          <w:rFonts w:hint="eastAsia" w:ascii="黑体" w:hAnsi="黑体" w:eastAsia="黑体" w:cs="黑体"/>
                          <w:sz w:val="28"/>
                          <w:szCs w:val="28"/>
                          <w:highlight w:val="none"/>
                          <w:lang w:val="en-US" w:eastAsia="zh-CN"/>
                        </w:rPr>
                        <w:sym w:font="Wingdings 2" w:char="00A3"/>
                      </w:r>
                      <w:r>
                        <w:rPr>
                          <w:rFonts w:hint="eastAsia" w:ascii="黑体" w:hAnsi="黑体" w:eastAsia="黑体" w:cs="黑体"/>
                          <w:sz w:val="28"/>
                          <w:szCs w:val="28"/>
                          <w:highlight w:val="none"/>
                          <w:lang w:val="en-US" w:eastAsia="zh-CN"/>
                        </w:rPr>
                        <w:t xml:space="preserve"> 生产运营  </w:t>
                      </w:r>
                      <w:r>
                        <w:rPr>
                          <w:rFonts w:hint="eastAsia" w:ascii="黑体" w:hAnsi="黑体" w:eastAsia="黑体" w:cs="黑体"/>
                          <w:sz w:val="28"/>
                          <w:szCs w:val="28"/>
                          <w:highlight w:val="none"/>
                          <w:lang w:val="en-US" w:eastAsia="zh-CN"/>
                        </w:rPr>
                        <w:sym w:font="Wingdings 2" w:char="00A3"/>
                      </w:r>
                      <w:r>
                        <w:rPr>
                          <w:rFonts w:hint="eastAsia" w:ascii="黑体" w:hAnsi="黑体" w:eastAsia="黑体" w:cs="黑体"/>
                          <w:sz w:val="28"/>
                          <w:szCs w:val="28"/>
                          <w:highlight w:val="none"/>
                          <w:lang w:val="en-US" w:eastAsia="zh-CN"/>
                        </w:rPr>
                        <w:t xml:space="preserve"> 工业软件</w:t>
                      </w:r>
                    </w:p>
                    <w:p w14:paraId="2942EADF">
                      <w:pPr>
                        <w:spacing w:line="600" w:lineRule="auto"/>
                        <w:jc w:val="left"/>
                        <w:rPr>
                          <w:rFonts w:hint="default"/>
                          <w:sz w:val="21"/>
                          <w:szCs w:val="22"/>
                          <w:lang w:val="en-US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28"/>
                          <w:szCs w:val="28"/>
                          <w:highlight w:val="none"/>
                          <w:lang w:val="en-US" w:eastAsia="zh-CN"/>
                        </w:rPr>
                        <w:t xml:space="preserve">           </w:t>
                      </w:r>
                      <w:r>
                        <w:rPr>
                          <w:rFonts w:hint="eastAsia" w:ascii="黑体" w:hAnsi="黑体" w:eastAsia="黑体" w:cs="黑体"/>
                          <w:sz w:val="28"/>
                          <w:szCs w:val="28"/>
                          <w:highlight w:val="none"/>
                          <w:lang w:val="en-US" w:eastAsia="zh-CN"/>
                        </w:rPr>
                        <w:sym w:font="Wingdings 2" w:char="00A3"/>
                      </w:r>
                      <w:r>
                        <w:rPr>
                          <w:rFonts w:hint="eastAsia" w:ascii="黑体" w:hAnsi="黑体" w:eastAsia="黑体" w:cs="黑体"/>
                          <w:sz w:val="28"/>
                          <w:szCs w:val="28"/>
                          <w:highlight w:val="none"/>
                          <w:lang w:val="en-US" w:eastAsia="zh-CN"/>
                        </w:rPr>
                        <w:t xml:space="preserve"> 人工智能  </w:t>
                      </w:r>
                      <w:r>
                        <w:rPr>
                          <w:rFonts w:hint="eastAsia" w:ascii="黑体" w:hAnsi="黑体" w:eastAsia="黑体" w:cs="黑体"/>
                          <w:sz w:val="28"/>
                          <w:szCs w:val="28"/>
                          <w:highlight w:val="none"/>
                          <w:lang w:val="en-US" w:eastAsia="zh-CN"/>
                        </w:rPr>
                        <w:sym w:font="Wingdings 2" w:char="00A3"/>
                      </w:r>
                      <w:r>
                        <w:rPr>
                          <w:rFonts w:hint="eastAsia" w:ascii="黑体" w:hAnsi="黑体" w:eastAsia="黑体" w:cs="黑体"/>
                          <w:sz w:val="28"/>
                          <w:szCs w:val="28"/>
                          <w:highlight w:val="none"/>
                          <w:lang w:val="en-US" w:eastAsia="zh-CN"/>
                        </w:rPr>
                        <w:t xml:space="preserve"> 其他</w:t>
                      </w:r>
                    </w:p>
                  </w:txbxContent>
                </v:textbox>
              </v:shape>
            </w:pict>
          </mc:Fallback>
        </mc:AlternateContent>
      </w:r>
    </w:p>
    <w:p w14:paraId="29460E3B">
      <w:pPr>
        <w:bidi w:val="0"/>
        <w:jc w:val="center"/>
        <w:rPr>
          <w:rFonts w:hint="eastAsia" w:ascii="黑体" w:hAnsi="黑体" w:eastAsia="黑体" w:cs="黑体"/>
          <w:b/>
          <w:bCs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</w:p>
    <w:p w14:paraId="43E26E46">
      <w:pPr>
        <w:bidi w:val="0"/>
        <w:jc w:val="center"/>
        <w:rPr>
          <w:rFonts w:hint="eastAsia" w:ascii="黑体" w:hAnsi="黑体" w:eastAsia="黑体" w:cs="黑体"/>
          <w:b/>
          <w:bCs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  <w:t>填表须知</w:t>
      </w:r>
    </w:p>
    <w:p w14:paraId="71D2E078">
      <w:pPr>
        <w:bidi w:val="0"/>
        <w:jc w:val="center"/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</w:p>
    <w:p w14:paraId="4050289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80" w:firstLineChars="200"/>
        <w:textAlignment w:val="auto"/>
        <w:outlineLvl w:val="9"/>
        <w:rPr>
          <w:rFonts w:hint="default" w:eastAsia="楷体"/>
          <w:color w:val="000000" w:themeColor="text1"/>
          <w:highlight w:val="none"/>
          <w:lang w:eastAsia="zh-Hans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申报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主体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应仔细阅读《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关于开展2024年山东省信息技术应用创新解决方案征集工作的通知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》的有关说明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如实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详细地填写每一部分内容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540F1A77">
      <w:pPr>
        <w:pStyle w:val="2"/>
        <w:numPr>
          <w:ilvl w:val="0"/>
          <w:numId w:val="1"/>
        </w:numPr>
        <w:ind w:firstLine="480" w:firstLineChars="200"/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申报类别</w:t>
      </w:r>
    </w:p>
    <w:p w14:paraId="2FF3C229">
      <w:pPr>
        <w:pStyle w:val="2"/>
        <w:numPr>
          <w:ilvl w:val="0"/>
          <w:numId w:val="0"/>
        </w:numPr>
        <w:ind w:firstLine="480" w:firstLineChars="200"/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（一）典型解决方案类别：信息技术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企业为申报主体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，申报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val="en-US" w:eastAsia="zh-Hans"/>
          <w14:textFill>
            <w14:solidFill>
              <w14:schemeClr w14:val="tx1"/>
            </w14:solidFill>
          </w14:textFill>
        </w:rPr>
        <w:t>对外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支撑或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val="en-US" w:eastAsia="zh-Hans"/>
          <w14:textFill>
            <w14:solidFill>
              <w14:schemeClr w14:val="tx1"/>
            </w14:solidFill>
          </w14:textFill>
        </w:rPr>
        <w:t>服务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的信息技术应用创新解决方案，申报类别均属典型解决方案；</w:t>
      </w:r>
    </w:p>
    <w:p w14:paraId="1A74D7C4">
      <w:pPr>
        <w:pStyle w:val="2"/>
        <w:numPr>
          <w:ilvl w:val="-1"/>
          <w:numId w:val="0"/>
        </w:numPr>
        <w:ind w:firstLine="480" w:firstLineChars="200"/>
        <w:rPr>
          <w:rFonts w:hint="eastAsia" w:ascii="楷体" w:hAnsi="楷体" w:eastAsia="楷体" w:cs="楷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（二）典型应用案例类别：用户单位为申报主体，申报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本单位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本系统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自建或自用的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信息技术应用创新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实践案例，申报类别均属典型应用案例。</w:t>
      </w:r>
    </w:p>
    <w:p w14:paraId="6EF2691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leftChars="0" w:firstLine="480" w:firstLineChars="200"/>
        <w:jc w:val="both"/>
        <w:textAlignment w:val="auto"/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三、允许以联合体方式参与申报，联合体中的单位数量不超过2家，申报主体申报范围和申报类别均以牵头单位信息为准。</w:t>
      </w:r>
    </w:p>
    <w:p w14:paraId="1C79A8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8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四、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除另有说明外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信息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表中栏目不得空缺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7BCB84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8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一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格式要求</w:t>
      </w:r>
    </w:p>
    <w:p w14:paraId="5C9983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8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1.标题仿宋字体小四号加粗、正文仿宋字体小四号、图注仿宋字体五号加粗。</w:t>
      </w:r>
    </w:p>
    <w:p w14:paraId="4276E5E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leftChars="0" w:firstLine="480" w:firstLineChars="200"/>
        <w:textAlignment w:val="auto"/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2.材料中图片分辨率不低于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300dpi，7M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以上，原图请另附。</w:t>
      </w:r>
    </w:p>
    <w:p w14:paraId="2AA861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8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（二）统一使用A4纸打印，胶装。</w:t>
      </w:r>
    </w:p>
    <w:p w14:paraId="2D0AE0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8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（三）相关证明材料请根据附件1-1编辑目录，佐证材料复印件接续在后。</w:t>
      </w:r>
    </w:p>
    <w:p w14:paraId="4FA2F1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80" w:firstLineChars="200"/>
        <w:textAlignment w:val="auto"/>
        <w:outlineLvl w:val="9"/>
        <w:rPr>
          <w:rFonts w:hint="default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（四）申报材料要求盖章处，须加盖公章，复印无效</w:t>
      </w:r>
      <w:r>
        <w:rPr>
          <w:rFonts w:hint="default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 w14:paraId="515958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80" w:firstLineChars="200"/>
        <w:textAlignment w:val="auto"/>
        <w:outlineLvl w:val="9"/>
        <w:rPr>
          <w:rFonts w:hint="default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五、申报主体所填写解决方案需拥有自主知识产权，对提供参评的全部资料的真实性负责，并签署责任声明（见附件1-2）。若多家联合申报，各联合体单位均需提供各自的责任申明。</w:t>
      </w:r>
    </w:p>
    <w:p w14:paraId="61C855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8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六、相关名词说明</w:t>
      </w:r>
    </w:p>
    <w:p w14:paraId="1DCC2D46">
      <w:pPr>
        <w:ind w:firstLine="480" w:firstLineChars="200"/>
        <w:jc w:val="left"/>
        <w:outlineLvl w:val="9"/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（一）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应用领域。指该方案或案例落地应用的重点行业领域，如党政、金融、能源、交通、通信等。若可应用于多个行业领域，则挑选应用最成熟、落地案例最多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推广性最强的行业领域，其余领域为可推广的行业应用领域。</w:t>
      </w:r>
    </w:p>
    <w:p w14:paraId="4CD5322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default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val="en-US" w:eastAsia="zh-Hans"/>
          <w14:textFill>
            <w14:solidFill>
              <w14:schemeClr w14:val="tx1"/>
            </w14:solidFill>
          </w14:textFill>
        </w:rPr>
        <w:t>二</w:t>
      </w:r>
      <w:r>
        <w:rPr>
          <w:rFonts w:hint="default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val="en-US" w:eastAsia="zh-Hans"/>
          <w14:textFill>
            <w14:solidFill>
              <w14:schemeClr w14:val="tx1"/>
            </w14:solidFill>
          </w14:textFill>
        </w:rPr>
        <w:t>技术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方向</w:t>
      </w:r>
      <w:r>
        <w:rPr>
          <w:rFonts w:hint="default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eastAsia="zh-Hans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val="en-US" w:eastAsia="zh-Hans"/>
          <w14:textFill>
            <w14:solidFill>
              <w14:schemeClr w14:val="tx1"/>
            </w14:solidFill>
          </w14:textFill>
        </w:rPr>
        <w:t>指该方案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或案例采用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val="en-US" w:eastAsia="zh-Hans"/>
          <w14:textFill>
            <w14:solidFill>
              <w14:schemeClr w14:val="tx1"/>
            </w14:solidFill>
          </w14:textFill>
        </w:rPr>
        <w:t>的核心技术</w:t>
      </w:r>
      <w:r>
        <w:rPr>
          <w:rFonts w:hint="default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eastAsia="zh-Hans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如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val="en-US" w:eastAsia="zh-Hans"/>
          <w14:textFill>
            <w14:solidFill>
              <w14:schemeClr w14:val="tx1"/>
            </w14:solidFill>
          </w14:textFill>
        </w:rPr>
        <w:t>芯片</w:t>
      </w:r>
      <w:r>
        <w:rPr>
          <w:rFonts w:hint="default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eastAsia="zh-Hans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val="en-US" w:eastAsia="zh-Hans"/>
          <w14:textFill>
            <w14:solidFill>
              <w14:schemeClr w14:val="tx1"/>
            </w14:solidFill>
          </w14:textFill>
        </w:rPr>
        <w:t>操作系统</w:t>
      </w:r>
      <w:r>
        <w:rPr>
          <w:rFonts w:hint="default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eastAsia="zh-Hans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val="en-US" w:eastAsia="zh-Hans"/>
          <w14:textFill>
            <w14:solidFill>
              <w14:schemeClr w14:val="tx1"/>
            </w14:solidFill>
          </w14:textFill>
        </w:rPr>
        <w:t>数据库</w:t>
      </w:r>
      <w:r>
        <w:rPr>
          <w:rFonts w:hint="default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eastAsia="zh-Hans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计算、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val="en-US" w:eastAsia="zh-Hans"/>
          <w14:textFill>
            <w14:solidFill>
              <w14:schemeClr w14:val="tx1"/>
            </w14:solidFill>
          </w14:textFill>
        </w:rPr>
        <w:t>存储</w:t>
      </w:r>
      <w:r>
        <w:rPr>
          <w:rFonts w:hint="default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eastAsia="zh-Hans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网络、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val="en-US" w:eastAsia="zh-Hans"/>
          <w14:textFill>
            <w14:solidFill>
              <w14:schemeClr w14:val="tx1"/>
            </w14:solidFill>
          </w14:textFill>
        </w:rPr>
        <w:t>终端</w:t>
      </w:r>
      <w:r>
        <w:rPr>
          <w:rFonts w:hint="default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eastAsia="zh-Hans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val="en-US" w:eastAsia="zh-Hans"/>
          <w14:textFill>
            <w14:solidFill>
              <w14:schemeClr w14:val="tx1"/>
            </w14:solidFill>
          </w14:textFill>
        </w:rPr>
        <w:t>安全</w:t>
      </w:r>
      <w:r>
        <w:rPr>
          <w:rFonts w:hint="default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eastAsia="zh-Hans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val="en-US" w:eastAsia="zh-Hans"/>
          <w14:textFill>
            <w14:solidFill>
              <w14:schemeClr w14:val="tx1"/>
            </w14:solidFill>
          </w14:textFill>
        </w:rPr>
        <w:t>密码</w:t>
      </w:r>
      <w:r>
        <w:rPr>
          <w:rFonts w:hint="default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eastAsia="zh-Hans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val="en-US" w:eastAsia="zh-Hans"/>
          <w14:textFill>
            <w14:solidFill>
              <w14:schemeClr w14:val="tx1"/>
            </w14:solidFill>
          </w14:textFill>
        </w:rPr>
        <w:t>人工智能</w:t>
      </w:r>
      <w:r>
        <w:rPr>
          <w:rFonts w:hint="default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eastAsia="zh-Hans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val="en-US" w:eastAsia="zh-Hans"/>
          <w14:textFill>
            <w14:solidFill>
              <w14:schemeClr w14:val="tx1"/>
            </w14:solidFill>
          </w14:textFill>
        </w:rPr>
        <w:t>云计算</w:t>
      </w:r>
      <w:r>
        <w:rPr>
          <w:rFonts w:hint="default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eastAsia="zh-Hans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val="en-US" w:eastAsia="zh-Hans"/>
          <w14:textFill>
            <w14:solidFill>
              <w14:schemeClr w14:val="tx1"/>
            </w14:solidFill>
          </w14:textFill>
        </w:rPr>
        <w:t>大数据</w:t>
      </w:r>
      <w:r>
        <w:rPr>
          <w:rFonts w:hint="default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eastAsia="zh-Hans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val="en-US" w:eastAsia="zh-Hans"/>
          <w14:textFill>
            <w14:solidFill>
              <w14:schemeClr w14:val="tx1"/>
            </w14:solidFill>
          </w14:textFill>
        </w:rPr>
        <w:t>区块链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等</w:t>
      </w:r>
      <w:r>
        <w:rPr>
          <w:rFonts w:hint="default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eastAsia="zh-Hans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若采用多个核心技术，则挑选典型性最强、优势最突出、技术最热门的技术方向，其余技术方向为辅助技术方向。</w:t>
      </w:r>
    </w:p>
    <w:p w14:paraId="6E1668CE">
      <w:pPr>
        <w:pStyle w:val="2"/>
        <w:ind w:firstLine="420"/>
        <w:rPr>
          <w:rFonts w:hint="eastAsia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三）基础设施。要素可包括：计算资源（塔式服务器、机架服务器、刀片服务器、服务器集群等）、网络资源（外部接入层、核心层、服务器层、存储层等）、存储资源（光盘、硬盘、物理带库、磁盘阵列、虚拟机带库、NAS等）。</w:t>
      </w:r>
    </w:p>
    <w:p w14:paraId="1BF3AB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80" w:firstLineChars="200"/>
        <w:textAlignment w:val="auto"/>
        <w:outlineLvl w:val="9"/>
        <w:rPr>
          <w:rFonts w:hint="eastAsia" w:ascii="楷体" w:hAnsi="楷体" w:eastAsia="楷体" w:cs="楷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（四）支撑平台。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指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开发应用系统所需的开发、运行和支撑环境，各种开发工具。要素可包括：工具资源（主流的开发框架、通用的开发工具、通用代码库、主流操作系统、数据库、中间件等）、应用支撑（服务总线、工作流、信息资源整合、统一身份认证、统一权限管理、内容管理、数据采集、数据处理、数据分析、可视化展现、报表工具、信息发布等）、开发过程管理（应用设计、定制开发、应用生成、开发过程管理、配置管理、迁移部署、试运行等）、大数据分析服务（批处理分析平台和流处理分析平台）等。</w:t>
      </w:r>
    </w:p>
    <w:p w14:paraId="48DF61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80" w:firstLineChars="200"/>
        <w:textAlignment w:val="auto"/>
        <w:outlineLvl w:val="9"/>
        <w:rPr>
          <w:rFonts w:hint="eastAsia" w:ascii="楷体" w:hAnsi="楷体" w:eastAsia="楷体" w:cs="楷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（五）信息资源。要素可包括：支撑构建平台信息资源目录、平台信息资源交换共享、信息资源开放目录、数据开放子系统等各类应用系统。</w:t>
      </w:r>
    </w:p>
    <w:p w14:paraId="17247D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80" w:firstLineChars="200"/>
        <w:textAlignment w:val="auto"/>
        <w:outlineLvl w:val="9"/>
        <w:rPr>
          <w:rFonts w:hint="eastAsia" w:ascii="楷体" w:hAnsi="楷体" w:eastAsia="楷体" w:cs="楷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六）业务应用。要素可包括：共用软件（网站系统、邮件系统、数字证书、即时通讯、电子公文传输系统、电子签章系统、云盘服务、视频会议等）、通用软件（办公系统、政策制定、规划编制、行政事务管理等）、互联网应用（GIS服务、定位服务、支付服务、物流服务、语音识别服务、视频分析服务、数据分析服务等）、移动应用（移动办公系统、移动邮件系统、移动即时通讯、应用商城等）。</w:t>
      </w:r>
    </w:p>
    <w:p w14:paraId="09F302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80" w:firstLineChars="200"/>
        <w:textAlignment w:val="auto"/>
        <w:outlineLvl w:val="9"/>
        <w:rPr>
          <w:rFonts w:hint="eastAsia" w:ascii="楷体" w:hAnsi="楷体" w:eastAsia="楷体" w:cs="楷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（七）安全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:highlight w:val="none"/>
          <w:lang w:val="en-US" w:eastAsia="zh-Hans"/>
          <w14:textFill>
            <w14:solidFill>
              <w14:schemeClr w14:val="tx1"/>
            </w14:solidFill>
          </w14:textFill>
        </w:rPr>
        <w:t>保障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要素可包括：基础安全服务（应用防火墙服务、入侵检测服务、漏洞检测服务、堡垒机服务、渗透测试服务、防病毒服务、日志审计服务、应用与数据库审计服务、网页防篡改服务、密钥管理服务、证书管理服务、Web安全监测服务、Anti-DDoS服务、网闸服务）和高级安全服务（程序运行认证服务、安全评估服务和安全态势分析）。</w:t>
      </w:r>
    </w:p>
    <w:p w14:paraId="7E536C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80" w:firstLineChars="200"/>
        <w:textAlignment w:val="auto"/>
        <w:outlineLvl w:val="9"/>
        <w:rPr>
          <w:rFonts w:hint="eastAsia" w:ascii="楷体" w:hAnsi="楷体" w:eastAsia="楷体" w:cs="楷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（八）运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:highlight w:val="none"/>
          <w:lang w:val="en-US" w:eastAsia="zh-Hans"/>
          <w14:textFill>
            <w14:solidFill>
              <w14:schemeClr w14:val="tx1"/>
            </w14:solidFill>
          </w14:textFill>
        </w:rPr>
        <w:t>行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维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:highlight w:val="none"/>
          <w:lang w:val="en-US" w:eastAsia="zh-Hans"/>
          <w14:textFill>
            <w14:solidFill>
              <w14:schemeClr w14:val="tx1"/>
            </w14:solidFill>
          </w14:textFill>
        </w:rPr>
        <w:t>护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。指保障信息系统满足各部门需求，满足响应及时、安全可靠要求的服务。要素可包括：服务评价管理、资质管理、服务人员资格管理、应急管理、服务质量管理等。</w:t>
      </w:r>
    </w:p>
    <w:p w14:paraId="706073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80" w:firstLineChars="200"/>
        <w:textAlignment w:val="auto"/>
        <w:outlineLvl w:val="9"/>
        <w:rPr>
          <w:rFonts w:hint="eastAsia" w:ascii="楷体" w:hAnsi="楷体" w:eastAsia="楷体" w:cs="楷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（九）终端设备。要素可包括：终端整机（台式机、笔记本、一体机、平板</w:t>
      </w:r>
      <w:r>
        <w:rPr>
          <w:rFonts w:hint="default" w:ascii="楷体" w:hAnsi="楷体" w:eastAsia="楷体" w:cs="楷体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:highlight w:val="none"/>
          <w:lang w:val="en-US" w:eastAsia="zh-Hans"/>
          <w14:textFill>
            <w14:solidFill>
              <w14:schemeClr w14:val="tx1"/>
            </w14:solidFill>
          </w14:textFill>
        </w:rPr>
        <w:t>云桌面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等）、外部设备（打印机、扫描仪、扫码枪、高拍仪等）等。</w:t>
      </w:r>
    </w:p>
    <w:p w14:paraId="4E7595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outlineLvl w:val="9"/>
        <w:rPr>
          <w:rFonts w:hint="eastAsia" w:ascii="楷体" w:hAnsi="楷体" w:eastAsia="楷体" w:cs="楷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（十）专用设备。要素可包括：党务政务领域专用设备（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政务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服务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一体机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等）、金融领域专用设备（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自助取款机ATM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信用卡终端机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销售终端机POS机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收银机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验钞机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等）、交通领域专用设备（ETC、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北斗导航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接收机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交通信号灯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等）、工业领域专用设备（工控设备、电表、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工业机器人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、P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LC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流水生产线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工业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射频识别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阅读器等）；</w:t>
      </w:r>
    </w:p>
    <w:p w14:paraId="2E347D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outlineLvl w:val="9"/>
        <w:rPr>
          <w:rFonts w:hint="default" w:ascii="楷体" w:hAnsi="楷体" w:eastAsia="楷体" w:cs="楷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（十一）专用工具。要素可包括：BIM、CIM、MES、ERP等系统平台或工具等。</w:t>
      </w:r>
    </w:p>
    <w:p w14:paraId="5E08D1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outlineLvl w:val="9"/>
        <w:rPr>
          <w:rFonts w:hint="eastAsia" w:ascii="楷体" w:hAnsi="楷体" w:eastAsia="楷体" w:cs="楷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br w:type="page"/>
      </w:r>
    </w:p>
    <w:p w14:paraId="524F082F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52"/>
          <w:szCs w:val="5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52"/>
          <w:szCs w:val="5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2024年山东省信息技术应用创新</w:t>
      </w:r>
    </w:p>
    <w:p w14:paraId="6D1A632D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52"/>
          <w:szCs w:val="5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52"/>
          <w:szCs w:val="5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解决方案信息表</w:t>
      </w:r>
    </w:p>
    <w:p w14:paraId="44FA3C20">
      <w:pPr>
        <w:jc w:val="center"/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填写单位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可参照自行拓展）</w:t>
      </w:r>
    </w:p>
    <w:tbl>
      <w:tblPr>
        <w:tblStyle w:val="6"/>
        <w:tblW w:w="10207" w:type="dxa"/>
        <w:jc w:val="center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6"/>
        <w:gridCol w:w="1717"/>
        <w:gridCol w:w="762"/>
        <w:gridCol w:w="272"/>
        <w:gridCol w:w="216"/>
        <w:gridCol w:w="571"/>
        <w:gridCol w:w="519"/>
        <w:gridCol w:w="1286"/>
        <w:gridCol w:w="1729"/>
        <w:gridCol w:w="1169"/>
      </w:tblGrid>
      <w:tr w14:paraId="374460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  <w:jc w:val="center"/>
        </w:trPr>
        <w:tc>
          <w:tcPr>
            <w:tcW w:w="1020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D80E4B1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1、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申报主体基本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信息</w:t>
            </w:r>
          </w:p>
        </w:tc>
      </w:tr>
      <w:tr w14:paraId="337830A0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9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36D764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8241" w:type="dxa"/>
            <w:gridSpan w:val="9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931EE3C">
            <w:pPr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/>
                <w:i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（填写全称）</w:t>
            </w:r>
          </w:p>
        </w:tc>
      </w:tr>
      <w:tr w14:paraId="7E5D8D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19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C3AA953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注册登记地址</w:t>
            </w:r>
          </w:p>
        </w:tc>
        <w:tc>
          <w:tcPr>
            <w:tcW w:w="8241" w:type="dxa"/>
            <w:gridSpan w:val="9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83272A2">
            <w:pPr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4AE08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1966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C50F170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负责人信息</w:t>
            </w:r>
          </w:p>
        </w:tc>
        <w:tc>
          <w:tcPr>
            <w:tcW w:w="1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0E1BBA7">
            <w:pPr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主要负责人</w:t>
            </w:r>
          </w:p>
        </w:tc>
        <w:tc>
          <w:tcPr>
            <w:tcW w:w="182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E30920F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8A3B204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部门/职务</w:t>
            </w:r>
          </w:p>
        </w:tc>
        <w:tc>
          <w:tcPr>
            <w:tcW w:w="28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C730D29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7E894C9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196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B54BED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EA111DB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手  机</w:t>
            </w:r>
          </w:p>
        </w:tc>
        <w:tc>
          <w:tcPr>
            <w:tcW w:w="182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8B2EE90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CEDBCA8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28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CC7431E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7760EBD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19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9F8686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联系人信息</w:t>
            </w:r>
          </w:p>
        </w:tc>
        <w:tc>
          <w:tcPr>
            <w:tcW w:w="1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53247E1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联系人</w:t>
            </w:r>
          </w:p>
        </w:tc>
        <w:tc>
          <w:tcPr>
            <w:tcW w:w="182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673CBF9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2ABA06D">
            <w:pPr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部门/职务</w:t>
            </w:r>
          </w:p>
        </w:tc>
        <w:tc>
          <w:tcPr>
            <w:tcW w:w="28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F2AB647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19DB0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19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2C187C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CF0DA1A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手  机</w:t>
            </w:r>
          </w:p>
        </w:tc>
        <w:tc>
          <w:tcPr>
            <w:tcW w:w="182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9B526C7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3E9EB86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28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E7E96EF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B320B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4" w:hRule="atLeast"/>
          <w:jc w:val="center"/>
        </w:trPr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FF31B8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简介</w:t>
            </w:r>
          </w:p>
        </w:tc>
        <w:tc>
          <w:tcPr>
            <w:tcW w:w="8241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207450A4">
            <w:pPr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/>
                <w:i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（原则上不超过300字）</w:t>
            </w:r>
          </w:p>
        </w:tc>
      </w:tr>
      <w:tr w14:paraId="253DD81E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2" w:hRule="atLeast"/>
          <w:jc w:val="center"/>
        </w:trPr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44B21DB">
            <w:pPr>
              <w:ind w:firstLine="241" w:firstLineChars="100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联合单位简介</w:t>
            </w:r>
          </w:p>
          <w:p w14:paraId="67593A71">
            <w:pPr>
              <w:pStyle w:val="2"/>
              <w:jc w:val="center"/>
              <w:rPr>
                <w:rFonts w:hint="eastAsia" w:ascii="黑体" w:hAnsi="黑体" w:eastAsia="黑体" w:cs="黑体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strike w:val="0"/>
                <w:dstrike w:val="0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单独申报可不填</w:t>
            </w:r>
          </w:p>
        </w:tc>
        <w:tc>
          <w:tcPr>
            <w:tcW w:w="8241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7544B195">
            <w:pPr>
              <w:jc w:val="both"/>
              <w:rPr>
                <w:rFonts w:hint="eastAsia" w:ascii="仿宋_GB2312" w:hAnsi="仿宋_GB2312" w:eastAsia="仿宋_GB2312" w:cs="仿宋_GB2312"/>
                <w:i/>
                <w:iCs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/>
                <w:i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（原则上不超过300字）</w:t>
            </w:r>
          </w:p>
        </w:tc>
      </w:tr>
      <w:tr w14:paraId="67B9339E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  <w:jc w:val="center"/>
        </w:trPr>
        <w:tc>
          <w:tcPr>
            <w:tcW w:w="196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93ADEE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6562B416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综合实力</w:t>
            </w:r>
          </w:p>
          <w:p w14:paraId="78CA83B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（填报2023年度数据）</w:t>
            </w:r>
          </w:p>
          <w:p w14:paraId="45F5CC22">
            <w:pPr>
              <w:pStyle w:val="2"/>
              <w:jc w:val="center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strike w:val="0"/>
                <w:dstrike w:val="0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申报典型应用案例的主体，本部分内容选填</w:t>
            </w: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C760C1C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主营业务收入</w:t>
            </w:r>
          </w:p>
          <w:p w14:paraId="391619A2">
            <w:pPr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万元</w:t>
            </w:r>
            <w:r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8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5D30736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40D96FE">
            <w:pPr>
              <w:jc w:val="center"/>
              <w:rPr>
                <w:rFonts w:hint="default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信息技术应用创新业务收入占比</w:t>
            </w:r>
            <w:r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（%）</w:t>
            </w:r>
          </w:p>
        </w:tc>
        <w:tc>
          <w:tcPr>
            <w:tcW w:w="28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08D0477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878C4F7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  <w:jc w:val="center"/>
        </w:trPr>
        <w:tc>
          <w:tcPr>
            <w:tcW w:w="196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1FB0599">
            <w:pPr>
              <w:pStyle w:val="2"/>
              <w:jc w:val="center"/>
              <w:rPr>
                <w:rFonts w:hint="eastAsia" w:ascii="黑体" w:hAnsi="黑体" w:eastAsia="黑体" w:cs="黑体"/>
                <w:strike w:val="0"/>
                <w:dstrike w:val="0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5051B08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主营业务收入</w:t>
            </w:r>
          </w:p>
          <w:p w14:paraId="7961DD77">
            <w:pPr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同比增速</w:t>
            </w:r>
            <w:r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（%）</w:t>
            </w:r>
          </w:p>
        </w:tc>
        <w:tc>
          <w:tcPr>
            <w:tcW w:w="18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4833EE4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BF37A95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信息技术应用创新业务收入同比增速</w:t>
            </w:r>
            <w:r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（%）</w:t>
            </w:r>
          </w:p>
        </w:tc>
        <w:tc>
          <w:tcPr>
            <w:tcW w:w="28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D129405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D0049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  <w:jc w:val="center"/>
        </w:trPr>
        <w:tc>
          <w:tcPr>
            <w:tcW w:w="196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59849C2">
            <w:pPr>
              <w:jc w:val="left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6BE203B">
            <w:pPr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员工人数</w:t>
            </w:r>
          </w:p>
          <w:p w14:paraId="79F9FA6C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（人）</w:t>
            </w:r>
          </w:p>
        </w:tc>
        <w:tc>
          <w:tcPr>
            <w:tcW w:w="1821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3F325A7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6BAD2DE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研发人员占比</w:t>
            </w:r>
          </w:p>
          <w:p w14:paraId="314D26E8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%</w:t>
            </w:r>
            <w:r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289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6C627B3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E522338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  <w:jc w:val="center"/>
        </w:trPr>
        <w:tc>
          <w:tcPr>
            <w:tcW w:w="196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B36C01C">
            <w:pPr>
              <w:jc w:val="left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0F59EEC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研发投入</w:t>
            </w:r>
          </w:p>
          <w:p w14:paraId="725B9014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万元</w:t>
            </w:r>
            <w:r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821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9E1CB83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5936682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研发投入占成本费用总额比例</w:t>
            </w:r>
            <w:r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%</w:t>
            </w:r>
            <w:r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289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BA6B199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174A0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6" w:hRule="atLeast"/>
          <w:jc w:val="center"/>
        </w:trPr>
        <w:tc>
          <w:tcPr>
            <w:tcW w:w="196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074A4BA">
            <w:pPr>
              <w:jc w:val="left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0098B37">
            <w:pPr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市场竞争力</w:t>
            </w:r>
          </w:p>
        </w:tc>
        <w:tc>
          <w:tcPr>
            <w:tcW w:w="6524" w:type="dxa"/>
            <w:gridSpan w:val="8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7B6FC979">
            <w:pPr>
              <w:jc w:val="both"/>
              <w:rPr>
                <w:rFonts w:hint="eastAsia" w:ascii="仿宋_GB2312" w:hAnsi="仿宋_GB2312" w:eastAsia="仿宋_GB2312" w:cs="仿宋_GB2312"/>
                <w:i/>
                <w:i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/>
                <w:i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（从市场份额、市场排名、竞争态势、拥有的核心技术或产品、</w:t>
            </w:r>
            <w:r>
              <w:rPr>
                <w:rFonts w:hint="eastAsia" w:ascii="仿宋_GB2312" w:hAnsi="仿宋_GB2312" w:eastAsia="仿宋_GB2312" w:cs="仿宋_GB2312"/>
                <w:i/>
                <w:iCs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开源贡献</w:t>
            </w:r>
            <w:r>
              <w:rPr>
                <w:rFonts w:hint="eastAsia" w:ascii="仿宋_GB2312" w:hAnsi="仿宋_GB2312" w:eastAsia="仿宋_GB2312" w:cs="仿宋_GB2312"/>
                <w:i/>
                <w:i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等方面提供信息或佐证材料，附于1-1佐证材料目录后）</w:t>
            </w:r>
          </w:p>
          <w:p w14:paraId="52BA4AE0">
            <w:pPr>
              <w:pStyle w:val="2"/>
              <w:jc w:val="both"/>
              <w:rPr>
                <w:rFonts w:hint="default" w:ascii="仿宋_GB2312" w:hAnsi="仿宋_GB2312" w:eastAsia="仿宋_GB2312" w:cs="仿宋_GB2312"/>
                <w:b w:val="0"/>
                <w:bCs w:val="0"/>
                <w:i/>
                <w:i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23F812E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1" w:hRule="atLeast"/>
          <w:jc w:val="center"/>
        </w:trPr>
        <w:tc>
          <w:tcPr>
            <w:tcW w:w="196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B82AB81">
            <w:pPr>
              <w:jc w:val="left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CB7755D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行业影响力</w:t>
            </w:r>
          </w:p>
        </w:tc>
        <w:tc>
          <w:tcPr>
            <w:tcW w:w="6524" w:type="dxa"/>
            <w:gridSpan w:val="8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049835CA">
            <w:pPr>
              <w:pStyle w:val="2"/>
              <w:jc w:val="both"/>
              <w:rPr>
                <w:rFonts w:hint="default" w:ascii="仿宋_GB2312" w:hAnsi="仿宋_GB2312" w:eastAsia="仿宋_GB2312" w:cs="仿宋_GB2312"/>
                <w:b w:val="0"/>
                <w:bCs w:val="0"/>
                <w:i/>
                <w:i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/>
                <w:iCs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（从品牌知名度、领军代表人物、突出贡献、重大成就、行业影响等方面提供信息或佐证材料，附于1-1佐证材料目录后）</w:t>
            </w:r>
          </w:p>
        </w:tc>
      </w:tr>
      <w:tr w14:paraId="4E16C5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  <w:jc w:val="center"/>
        </w:trPr>
        <w:tc>
          <w:tcPr>
            <w:tcW w:w="1020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3B2939E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2、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解决方案描述</w:t>
            </w:r>
          </w:p>
        </w:tc>
      </w:tr>
      <w:tr w14:paraId="711D2B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3BD09F6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申报方案名称</w:t>
            </w:r>
          </w:p>
        </w:tc>
        <w:tc>
          <w:tcPr>
            <w:tcW w:w="824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85C94EC">
            <w:pPr>
              <w:jc w:val="left"/>
              <w:rPr>
                <w:rFonts w:hint="eastAsia" w:ascii="仿宋_GB2312" w:hAnsi="仿宋_GB2312" w:eastAsia="仿宋_GB2312" w:cs="仿宋_GB2312"/>
                <w:i/>
                <w:i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/>
                <w:i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/>
                <w:i/>
                <w:i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请勿超22字 </w:t>
            </w:r>
            <w:r>
              <w:rPr>
                <w:rFonts w:hint="eastAsia" w:ascii="仿宋_GB2312" w:hAnsi="仿宋_GB2312" w:eastAsia="仿宋_GB2312" w:cs="仿宋_GB2312"/>
                <w:i/>
                <w:i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，方案命名格式建议为：【公司简称】+【基于（技术）】+【解决或处理什么问题】+解决方案，其中【公司简称】可根据实际情况选择是否添加。）</w:t>
            </w:r>
          </w:p>
          <w:p w14:paraId="72A0CF2C"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5738C7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2" w:hRule="atLeast"/>
          <w:jc w:val="center"/>
        </w:trPr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9F0F95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应用领域</w:t>
            </w:r>
          </w:p>
          <w:p w14:paraId="5E53A0F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（单选）</w:t>
            </w:r>
          </w:p>
          <w:p w14:paraId="7C228FA6">
            <w:pPr>
              <w:pStyle w:val="2"/>
              <w:jc w:val="center"/>
              <w:rPr>
                <w:rFonts w:hint="eastAsia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方案应用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18"/>
                <w:szCs w:val="18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最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成熟，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18"/>
                <w:szCs w:val="18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落地案例最多</w:t>
            </w:r>
            <w:r>
              <w:rPr>
                <w:rFonts w:hint="default" w:ascii="黑体" w:hAnsi="黑体" w:eastAsia="黑体" w:cs="黑体"/>
                <w:b w:val="0"/>
                <w:bCs w:val="0"/>
                <w:color w:val="000000" w:themeColor="text1"/>
                <w:sz w:val="18"/>
                <w:szCs w:val="18"/>
                <w:highlight w:val="none"/>
                <w:lang w:eastAsia="zh-Hans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推广性最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18"/>
                <w:szCs w:val="18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强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的行业领域</w:t>
            </w:r>
          </w:p>
        </w:tc>
        <w:tc>
          <w:tcPr>
            <w:tcW w:w="824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A4E45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Chars="1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党务政务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金融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交通（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公路水路运输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铁路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航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空、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邮政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等）</w:t>
            </w:r>
          </w:p>
          <w:p w14:paraId="292C2C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Chars="100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能源（电力、热力、燃气等）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工业（制造业）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教育  </w:t>
            </w:r>
          </w:p>
          <w:p w14:paraId="65E6D4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Chars="100"/>
              <w:jc w:val="left"/>
              <w:textAlignment w:val="auto"/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通信（电信、无线电、卫星通信等）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卫生健康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（医疗）</w:t>
            </w:r>
          </w:p>
          <w:p w14:paraId="3D9744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Chars="1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自然资源 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生态环境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农林牧渔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水利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气象  </w:t>
            </w:r>
          </w:p>
          <w:p w14:paraId="38891D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Chars="100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平安安防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住房建筑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社会保障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应急管理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 w14:paraId="59ED13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Chars="100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广播电视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文化旅游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烟草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国防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科工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其他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u w:val="single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</w:t>
            </w:r>
          </w:p>
        </w:tc>
      </w:tr>
      <w:tr w14:paraId="64DE5D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8" w:hRule="atLeast"/>
          <w:jc w:val="center"/>
        </w:trPr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FBC279B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可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推广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的</w:t>
            </w:r>
          </w:p>
          <w:p w14:paraId="42E21BF3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行业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领域</w:t>
            </w:r>
          </w:p>
          <w:p w14:paraId="7811526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（选填，可多选）</w:t>
            </w:r>
          </w:p>
        </w:tc>
        <w:tc>
          <w:tcPr>
            <w:tcW w:w="824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F88DC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Chars="1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党务政务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金融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交通（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公路水路运输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铁路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航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空、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邮政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等）</w:t>
            </w:r>
          </w:p>
          <w:p w14:paraId="0772DE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Chars="100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能源（电力、热力、燃气等）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工业（制造业）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教育  </w:t>
            </w:r>
          </w:p>
          <w:p w14:paraId="5EB769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Chars="100"/>
              <w:jc w:val="left"/>
              <w:textAlignment w:val="auto"/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通信（电信、无线电、卫星通信等）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卫生健康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（医疗）</w:t>
            </w:r>
          </w:p>
          <w:p w14:paraId="55F4E4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Chars="1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自然资源 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生态环境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农林牧渔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水利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气象  </w:t>
            </w:r>
          </w:p>
          <w:p w14:paraId="3E588C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Chars="100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平安安防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住房建筑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社会保障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应急管理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 w14:paraId="533059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Chars="1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广播电视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文化旅游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烟草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国防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科工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其他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u w:val="single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</w:t>
            </w:r>
          </w:p>
        </w:tc>
      </w:tr>
      <w:tr w14:paraId="55A8C8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0" w:hRule="atLeast"/>
          <w:jc w:val="center"/>
        </w:trPr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D5BBC4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技术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方向</w:t>
            </w:r>
          </w:p>
          <w:p w14:paraId="29757AB8">
            <w:pPr>
              <w:pStyle w:val="2"/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highlight w:val="none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highlight w:val="none"/>
                <w:lang w:eastAsia="zh-Hans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单选</w:t>
            </w:r>
            <w:r>
              <w:rPr>
                <w:rFonts w:hint="default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highlight w:val="none"/>
                <w:lang w:eastAsia="zh-Hans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 w14:paraId="28C1F3D8">
            <w:pPr>
              <w:pStyle w:val="2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方案采用</w:t>
            </w:r>
            <w:r>
              <w:rPr>
                <w:rFonts w:hint="default" w:ascii="黑体" w:hAnsi="黑体" w:eastAsia="黑体" w:cs="黑体"/>
                <w:b w:val="0"/>
                <w:bCs w:val="0"/>
                <w:color w:val="000000" w:themeColor="text1"/>
                <w:sz w:val="18"/>
                <w:szCs w:val="18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典型性最强、优势最突出、技术最热门的技术方向</w:t>
            </w:r>
          </w:p>
        </w:tc>
        <w:tc>
          <w:tcPr>
            <w:tcW w:w="824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4327014">
            <w:pPr>
              <w:ind w:firstLine="240" w:firstLineChars="10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芯片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操作系统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eastAsia="zh-Hans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数据库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</w:t>
            </w:r>
          </w:p>
          <w:p w14:paraId="35CE2ADA">
            <w:pPr>
              <w:ind w:firstLine="240" w:firstLineChars="100"/>
              <w:jc w:val="left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计算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eastAsia="zh-Hans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eastAsia="zh-Hans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存储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网络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终端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安全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eastAsia="zh-Hans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密码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</w:p>
          <w:p w14:paraId="26290762">
            <w:pPr>
              <w:ind w:firstLine="240" w:firstLineChars="100"/>
              <w:jc w:val="left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云计算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大数据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eastAsia="zh-Hans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区块链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人工智能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 w14:paraId="233EA2A2">
            <w:pPr>
              <w:ind w:firstLine="240" w:firstLineChars="10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其他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u w:val="single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u w:val="single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4239BB37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  <w:jc w:val="center"/>
        </w:trPr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A34C51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辅助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技术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方向</w:t>
            </w:r>
          </w:p>
          <w:p w14:paraId="2B142EBC">
            <w:pPr>
              <w:pStyle w:val="2"/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（选填，可多选）</w:t>
            </w:r>
          </w:p>
        </w:tc>
        <w:tc>
          <w:tcPr>
            <w:tcW w:w="824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E4E7101">
            <w:pPr>
              <w:ind w:firstLine="240" w:firstLineChars="10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芯片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操作系统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eastAsia="zh-Hans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数据库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</w:t>
            </w:r>
          </w:p>
          <w:p w14:paraId="19572120">
            <w:pPr>
              <w:ind w:firstLine="240" w:firstLineChars="100"/>
              <w:jc w:val="left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计算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eastAsia="zh-Hans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eastAsia="zh-Hans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存储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网络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终端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安全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eastAsia="zh-Hans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密码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</w:p>
          <w:p w14:paraId="0BFE7A06">
            <w:pPr>
              <w:ind w:firstLine="240" w:firstLineChars="100"/>
              <w:jc w:val="left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云计算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大数据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eastAsia="zh-Hans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区块链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人工智能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 w14:paraId="2A77A1DE">
            <w:pPr>
              <w:ind w:firstLine="240" w:firstLineChars="10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其他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u w:val="single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u w:val="single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20437A32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4" w:hRule="atLeast"/>
          <w:jc w:val="center"/>
        </w:trPr>
        <w:tc>
          <w:tcPr>
            <w:tcW w:w="19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EB5984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场景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类别</w:t>
            </w:r>
          </w:p>
          <w:p w14:paraId="4BA0099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单选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 w14:paraId="0A1737D8">
            <w:pPr>
              <w:pStyle w:val="2"/>
              <w:jc w:val="center"/>
              <w:rPr>
                <w:rFonts w:hint="default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8D0BB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按业务场景</w:t>
            </w:r>
          </w:p>
          <w:p w14:paraId="68C40C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分类</w:t>
            </w:r>
          </w:p>
        </w:tc>
        <w:tc>
          <w:tcPr>
            <w:tcW w:w="652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2FE0CB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1、综合办公</w:t>
            </w:r>
          </w:p>
          <w:p w14:paraId="294B7A1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门户 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办公自动化（OA） 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电子邮件 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档案 </w:t>
            </w:r>
          </w:p>
          <w:p w14:paraId="24E6F2B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党群 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纪检监察 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其他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</w:p>
          <w:p w14:paraId="5274DD3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2、经营管理</w:t>
            </w:r>
          </w:p>
          <w:p w14:paraId="1380EE6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战略决策管理 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企业资源管理 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风险防控管理 </w:t>
            </w:r>
          </w:p>
          <w:p w14:paraId="19722DB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用户服务管理 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客户关系管理 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供应链管理 </w:t>
            </w:r>
          </w:p>
          <w:p w14:paraId="434ECF1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textAlignment w:val="auto"/>
              <w:rPr>
                <w:rFonts w:hint="default" w:ascii="Times New Roman" w:hAnsi="Times New Roman" w:cs="Times New Roman"/>
                <w:strike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其他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rFonts w:hint="default" w:ascii="Times New Roman" w:hAnsi="Times New Roman" w:cs="Times New Roman"/>
                <w:strike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</w:p>
          <w:p w14:paraId="278DAFD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3、生产运营</w:t>
            </w:r>
          </w:p>
          <w:p w14:paraId="0F30E33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生产制造 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研发设计 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工程管理 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过程监控  </w:t>
            </w:r>
          </w:p>
          <w:p w14:paraId="5180BD4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运营管理 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安全环保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其他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       </w:t>
            </w:r>
          </w:p>
          <w:p w14:paraId="7580C4F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4、重要职能</w:t>
            </w:r>
          </w:p>
          <w:p w14:paraId="2C5A970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组织人事  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财务管理 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调度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管理  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应急处理</w:t>
            </w:r>
          </w:p>
          <w:p w14:paraId="02B77BC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决策支撑 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监控预警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其他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 w14:paraId="77B09D0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5、社会服务</w:t>
            </w:r>
          </w:p>
          <w:p w14:paraId="3618199F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政务服务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信息公开 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信访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投诉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其他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</w:p>
          <w:p w14:paraId="5F799B7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textAlignment w:val="auto"/>
              <w:rPr>
                <w:rFonts w:hint="default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6、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其他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</w:p>
        </w:tc>
      </w:tr>
      <w:tr w14:paraId="1ABBD8D7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E755902">
            <w:pPr>
              <w:pStyle w:val="2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77AC1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按技术功能</w:t>
            </w:r>
          </w:p>
          <w:p w14:paraId="0AE3C0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分类</w:t>
            </w:r>
          </w:p>
        </w:tc>
        <w:tc>
          <w:tcPr>
            <w:tcW w:w="652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91ED7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基础设施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支撑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平台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信息资源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业务应用</w:t>
            </w:r>
          </w:p>
          <w:p w14:paraId="0B36FA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安全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保障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运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维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护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终端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设备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专用设备</w:t>
            </w:r>
          </w:p>
          <w:p w14:paraId="423CE8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专用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工具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eastAsia="zh-Hans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其他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</w:p>
        </w:tc>
      </w:tr>
      <w:tr w14:paraId="34D98885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9" w:hRule="atLeast"/>
          <w:jc w:val="center"/>
        </w:trPr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85B8226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方案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概要</w:t>
            </w:r>
          </w:p>
        </w:tc>
        <w:tc>
          <w:tcPr>
            <w:tcW w:w="824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66B6A2A5">
            <w:pPr>
              <w:jc w:val="left"/>
              <w:rPr>
                <w:rFonts w:hint="eastAsia" w:ascii="仿宋_GB2312" w:hAnsi="仿宋_GB2312" w:eastAsia="仿宋_GB2312" w:cs="仿宋_GB2312"/>
                <w:i/>
                <w:i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/>
                <w:i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（选取具体特定场景，高度概括解决方案在申报领域内的应用场景、解决问题、主要业务、应用特点以及达到的应用效果，尽可能用可量化指标描述，原则上不超过500字）</w:t>
            </w:r>
          </w:p>
          <w:p w14:paraId="2FA7BD3D">
            <w:pPr>
              <w:pStyle w:val="2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559E2792">
            <w:pPr>
              <w:jc w:val="left"/>
              <w:rPr>
                <w:rFonts w:hint="default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5E1B162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8" w:hRule="atLeast"/>
          <w:jc w:val="center"/>
        </w:trPr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DE37BB2">
            <w:pPr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方案适用场景</w:t>
            </w:r>
          </w:p>
        </w:tc>
        <w:tc>
          <w:tcPr>
            <w:tcW w:w="824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32B05BAF">
            <w:pPr>
              <w:jc w:val="left"/>
              <w:rPr>
                <w:rFonts w:hint="eastAsia" w:ascii="仿宋_GB2312" w:hAnsi="仿宋_GB2312" w:eastAsia="仿宋_GB2312" w:cs="仿宋_GB2312"/>
                <w:i/>
                <w:i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/>
                <w:i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（深度剖析该解决方案在党政、金融、能源等重要行业领域的业务应用场景，将业务需求按层次分解，绘制业务应用场景图，并用表格配以辅助说明，具体请参照附件1-3格式要求，将表格信息填至附件2-2）</w:t>
            </w:r>
          </w:p>
          <w:p w14:paraId="68890748">
            <w:pPr>
              <w:pStyle w:val="2"/>
              <w:jc w:val="both"/>
              <w:rPr>
                <w:rFonts w:hint="eastAsia" w:ascii="仿宋_GB2312" w:hAnsi="仿宋_GB2312" w:eastAsia="仿宋_GB2312" w:cs="仿宋_GB2312"/>
                <w:i/>
                <w:i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D5BD592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8" w:hRule="atLeast"/>
          <w:jc w:val="center"/>
        </w:trPr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5ABEED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方案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架构</w:t>
            </w:r>
          </w:p>
        </w:tc>
        <w:tc>
          <w:tcPr>
            <w:tcW w:w="824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1F4644B1">
            <w:pPr>
              <w:jc w:val="left"/>
              <w:rPr>
                <w:rFonts w:hint="eastAsia" w:ascii="仿宋_GB2312" w:hAnsi="仿宋_GB2312" w:eastAsia="仿宋_GB2312" w:cs="仿宋_GB2312"/>
                <w:i/>
                <w:i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/>
                <w:i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（须提供解决方案架构图，并加以详细说明，原则上不超过1000字）</w:t>
            </w:r>
          </w:p>
          <w:p w14:paraId="1F4CD92D">
            <w:pPr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4D35942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1" w:hRule="atLeast"/>
          <w:jc w:val="center"/>
        </w:trPr>
        <w:tc>
          <w:tcPr>
            <w:tcW w:w="196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757FB4E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业务支撑能力</w:t>
            </w: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2225FD7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应用场景</w:t>
            </w:r>
          </w:p>
        </w:tc>
        <w:tc>
          <w:tcPr>
            <w:tcW w:w="652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4B17BE15">
            <w:pPr>
              <w:jc w:val="left"/>
              <w:rPr>
                <w:rFonts w:hint="eastAsia" w:ascii="仿宋_GB2312" w:hAnsi="仿宋_GB2312" w:eastAsia="仿宋_GB2312" w:cs="仿宋_GB2312"/>
                <w:i/>
                <w:i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/>
                <w:i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（详细描述解决方案的应用场景，包括背景、目标、应用</w:t>
            </w:r>
            <w:r>
              <w:rPr>
                <w:rFonts w:hint="eastAsia" w:ascii="仿宋_GB2312" w:hAnsi="仿宋_GB2312" w:eastAsia="仿宋_GB2312" w:cs="仿宋_GB2312"/>
                <w:i/>
                <w:iCs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场景</w:t>
            </w:r>
            <w:r>
              <w:rPr>
                <w:rFonts w:hint="default" w:ascii="仿宋_GB2312" w:hAnsi="仿宋_GB2312" w:eastAsia="仿宋_GB2312" w:cs="仿宋_GB2312"/>
                <w:i/>
                <w:iCs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仿宋_GB2312" w:hAnsi="仿宋_GB2312" w:eastAsia="仿宋_GB2312" w:cs="仿宋_GB2312"/>
                <w:i/>
                <w:i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解决问题、需求规模等情况）</w:t>
            </w:r>
          </w:p>
          <w:p w14:paraId="4432BC49">
            <w:pPr>
              <w:tabs>
                <w:tab w:val="left" w:pos="809"/>
              </w:tabs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A2FD316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9" w:hRule="atLeast"/>
          <w:jc w:val="center"/>
        </w:trPr>
        <w:tc>
          <w:tcPr>
            <w:tcW w:w="196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1A1E38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C3F0E90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业务需求</w:t>
            </w:r>
          </w:p>
        </w:tc>
        <w:tc>
          <w:tcPr>
            <w:tcW w:w="652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68EE2E29">
            <w:pPr>
              <w:jc w:val="left"/>
              <w:rPr>
                <w:rFonts w:hint="default" w:ascii="仿宋_GB2312" w:hAnsi="仿宋_GB2312" w:eastAsia="仿宋_GB2312" w:cs="仿宋_GB2312"/>
                <w:i/>
                <w:i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/>
                <w:i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（详细描述解决方案的业务需求、功能模块、交互设计、数据共享交换等情况）</w:t>
            </w:r>
          </w:p>
          <w:p w14:paraId="646C1E2C">
            <w:pPr>
              <w:tabs>
                <w:tab w:val="left" w:pos="4089"/>
              </w:tabs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ab/>
            </w:r>
          </w:p>
        </w:tc>
      </w:tr>
      <w:tr w14:paraId="1415CFE5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19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23A5C9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技术先进性</w:t>
            </w: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D7E52ED">
            <w:pPr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自主程度</w:t>
            </w:r>
          </w:p>
        </w:tc>
        <w:tc>
          <w:tcPr>
            <w:tcW w:w="12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6CC823E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自主程度（单选）</w:t>
            </w:r>
          </w:p>
        </w:tc>
        <w:tc>
          <w:tcPr>
            <w:tcW w:w="52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560DE61">
            <w:pPr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0-25%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25%-50%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50%-75%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75%-100%</w:t>
            </w:r>
          </w:p>
        </w:tc>
      </w:tr>
      <w:tr w14:paraId="507416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  <w:jc w:val="center"/>
        </w:trPr>
        <w:tc>
          <w:tcPr>
            <w:tcW w:w="19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052A17F">
            <w:pPr>
              <w:jc w:val="both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5218A71">
            <w:pPr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适配兼容程度</w:t>
            </w:r>
          </w:p>
          <w:p w14:paraId="5939FE85">
            <w:pPr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7345401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CPU   （多选）</w:t>
            </w:r>
          </w:p>
        </w:tc>
        <w:tc>
          <w:tcPr>
            <w:tcW w:w="52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307A37C">
            <w:pPr>
              <w:spacing w:line="360" w:lineRule="auto"/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龙芯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飞腾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鲲鹏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麒麟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海光</w:t>
            </w:r>
          </w:p>
          <w:p w14:paraId="6442F76B">
            <w:pPr>
              <w:spacing w:line="360" w:lineRule="auto"/>
              <w:jc w:val="both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兆芯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申威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其他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</w:t>
            </w:r>
          </w:p>
        </w:tc>
      </w:tr>
      <w:tr w14:paraId="642426B3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19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4159420">
            <w:pPr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87D8C11">
            <w:pPr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8283452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操作系统（多选）</w:t>
            </w:r>
          </w:p>
        </w:tc>
        <w:tc>
          <w:tcPr>
            <w:tcW w:w="52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AC179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银河麒麟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统信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方德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华为云</w:t>
            </w:r>
          </w:p>
          <w:p w14:paraId="3CA062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阿里云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腾讯云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其他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</w:t>
            </w:r>
          </w:p>
        </w:tc>
      </w:tr>
      <w:tr w14:paraId="65BC8151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19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EB9FD3D">
            <w:pPr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851EBF2">
            <w:pPr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7CFA12A">
            <w:pPr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数据库（多选）</w:t>
            </w:r>
          </w:p>
        </w:tc>
        <w:tc>
          <w:tcPr>
            <w:tcW w:w="52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DC1BD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达梦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阿里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腾讯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瀚高</w:t>
            </w:r>
          </w:p>
          <w:p w14:paraId="1632F9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人大金仓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其他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</w:t>
            </w:r>
          </w:p>
        </w:tc>
      </w:tr>
      <w:tr w14:paraId="76B128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  <w:jc w:val="center"/>
        </w:trPr>
        <w:tc>
          <w:tcPr>
            <w:tcW w:w="19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F12B1D6">
            <w:pPr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E36E902">
            <w:pPr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CD417D6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适配认证</w:t>
            </w:r>
          </w:p>
          <w:p w14:paraId="5A10D91E">
            <w:pPr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证书数量（个）</w:t>
            </w:r>
          </w:p>
        </w:tc>
        <w:tc>
          <w:tcPr>
            <w:tcW w:w="52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DECD97E">
            <w:pPr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D55D6BC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1" w:hRule="atLeast"/>
          <w:jc w:val="center"/>
        </w:trPr>
        <w:tc>
          <w:tcPr>
            <w:tcW w:w="19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3413F7E">
            <w:pPr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8090DE2">
            <w:pPr>
              <w:jc w:val="both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11E6D21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适配</w:t>
            </w:r>
          </w:p>
          <w:p w14:paraId="5865E07E">
            <w:pPr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情况</w:t>
            </w:r>
          </w:p>
        </w:tc>
        <w:tc>
          <w:tcPr>
            <w:tcW w:w="52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6377B582">
            <w:pPr>
              <w:jc w:val="both"/>
              <w:rPr>
                <w:rFonts w:hint="eastAsia" w:ascii="仿宋_GB2312" w:hAnsi="仿宋_GB2312" w:eastAsia="仿宋_GB2312" w:cs="仿宋_GB2312"/>
                <w:i/>
                <w:iCs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/>
                <w:i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ascii="仿宋_GB2312" w:hAnsi="仿宋_GB2312" w:eastAsia="仿宋_GB2312" w:cs="仿宋_GB2312"/>
                <w:i/>
                <w:iCs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列出具体兼容适配情况清单</w:t>
            </w:r>
            <w:r>
              <w:rPr>
                <w:rFonts w:hint="default" w:ascii="仿宋_GB2312" w:hAnsi="仿宋_GB2312" w:eastAsia="仿宋_GB2312" w:cs="仿宋_GB2312"/>
                <w:i/>
                <w:iCs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仿宋_GB2312" w:hAnsi="仿宋_GB2312" w:eastAsia="仿宋_GB2312" w:cs="仿宋_GB2312"/>
                <w:i/>
                <w:iCs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并</w:t>
            </w:r>
            <w:r>
              <w:rPr>
                <w:rFonts w:hint="eastAsia" w:ascii="仿宋_GB2312" w:hAnsi="仿宋_GB2312" w:eastAsia="仿宋_GB2312" w:cs="仿宋_GB2312"/>
                <w:i/>
                <w:i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提供与主流技术路线的兼容性证明，如互认证证书、产品适配性测试报告等材料，附于1-1佐证材料目录后）</w:t>
            </w:r>
          </w:p>
        </w:tc>
      </w:tr>
      <w:tr w14:paraId="56D73763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1" w:hRule="atLeast"/>
          <w:jc w:val="center"/>
        </w:trPr>
        <w:tc>
          <w:tcPr>
            <w:tcW w:w="19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05D99FC">
            <w:pPr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C0485C5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应用迁移情况</w:t>
            </w:r>
          </w:p>
          <w:p w14:paraId="126ECBA5">
            <w:pPr>
              <w:pStyle w:val="2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kern w:val="2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本部分根据方案实际应用场景选填</w:t>
            </w:r>
          </w:p>
        </w:tc>
        <w:tc>
          <w:tcPr>
            <w:tcW w:w="12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D97F95F">
            <w:pPr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迁移情况</w:t>
            </w:r>
          </w:p>
        </w:tc>
        <w:tc>
          <w:tcPr>
            <w:tcW w:w="52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02B4D48E">
            <w:pPr>
              <w:jc w:val="left"/>
              <w:rPr>
                <w:rFonts w:hint="default" w:ascii="仿宋_GB2312" w:hAnsi="仿宋_GB2312" w:eastAsia="仿宋_GB2312" w:cs="仿宋_GB2312"/>
                <w:i/>
                <w:i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i/>
                <w:i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_GB2312" w:hAnsi="仿宋_GB2312" w:eastAsia="仿宋_GB2312" w:cs="仿宋_GB2312"/>
                <w:i/>
                <w:i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简要</w:t>
            </w:r>
            <w:r>
              <w:rPr>
                <w:rFonts w:hint="eastAsia" w:ascii="仿宋_GB2312" w:hAnsi="仿宋_GB2312" w:eastAsia="仿宋_GB2312" w:cs="仿宋_GB2312"/>
                <w:i/>
                <w:iCs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描述解决方案的</w:t>
            </w:r>
            <w:r>
              <w:rPr>
                <w:rFonts w:hint="eastAsia" w:ascii="仿宋_GB2312" w:hAnsi="仿宋_GB2312" w:eastAsia="仿宋_GB2312" w:cs="仿宋_GB2312"/>
                <w:i/>
                <w:i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迁移流程、</w:t>
            </w:r>
            <w:r>
              <w:rPr>
                <w:rFonts w:hint="eastAsia" w:ascii="仿宋_GB2312" w:hAnsi="仿宋_GB2312" w:eastAsia="仿宋_GB2312" w:cs="仿宋_GB2312"/>
                <w:i/>
                <w:iCs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迁移</w:t>
            </w:r>
            <w:r>
              <w:rPr>
                <w:rFonts w:hint="eastAsia" w:ascii="仿宋_GB2312" w:hAnsi="仿宋_GB2312" w:eastAsia="仿宋_GB2312" w:cs="仿宋_GB2312"/>
                <w:i/>
                <w:i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方法</w:t>
            </w:r>
            <w:r>
              <w:rPr>
                <w:rFonts w:hint="eastAsia" w:ascii="仿宋_GB2312" w:hAnsi="仿宋_GB2312" w:eastAsia="仿宋_GB2312" w:cs="仿宋_GB2312"/>
                <w:i/>
                <w:iCs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及</w:t>
            </w:r>
            <w:r>
              <w:rPr>
                <w:rFonts w:hint="eastAsia" w:ascii="仿宋_GB2312" w:hAnsi="仿宋_GB2312" w:eastAsia="仿宋_GB2312" w:cs="仿宋_GB2312"/>
                <w:i/>
                <w:i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迁移方案等，重点突出迁移前后的技术路线对比及解决的突出问题等）</w:t>
            </w:r>
          </w:p>
        </w:tc>
      </w:tr>
      <w:tr w14:paraId="225B48D9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4" w:hRule="atLeast"/>
          <w:jc w:val="center"/>
        </w:trPr>
        <w:tc>
          <w:tcPr>
            <w:tcW w:w="19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8F85DC3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5C2F476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技术特点</w:t>
            </w:r>
          </w:p>
        </w:tc>
        <w:tc>
          <w:tcPr>
            <w:tcW w:w="652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6413247D">
            <w:pPr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/>
                <w:i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（从功能、性能、易用性、完整性、可移植性、可靠性、扩展性、安全性等指标描述技术特点，尽可能用可量化指标描述）</w:t>
            </w:r>
          </w:p>
        </w:tc>
      </w:tr>
      <w:tr w14:paraId="1BD38A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4" w:hRule="atLeast"/>
          <w:jc w:val="center"/>
        </w:trPr>
        <w:tc>
          <w:tcPr>
            <w:tcW w:w="19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240E30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C76887E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核心优势</w:t>
            </w:r>
          </w:p>
        </w:tc>
        <w:tc>
          <w:tcPr>
            <w:tcW w:w="652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20FBCDE3">
            <w:pPr>
              <w:jc w:val="both"/>
              <w:rPr>
                <w:rFonts w:hint="eastAsia" w:ascii="仿宋_GB2312" w:hAnsi="仿宋_GB2312" w:eastAsia="仿宋_GB2312" w:cs="仿宋_GB2312"/>
                <w:i/>
                <w:iCs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/>
                <w:i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（描述方案的技术特色、亮点、核心竞争力等，重点突出取得的重大技术突破、单点技术创新、全栈应用等，尽可能用可量化指标描述）</w:t>
            </w:r>
          </w:p>
          <w:p w14:paraId="2BA6C9F5">
            <w:pPr>
              <w:pStyle w:val="2"/>
              <w:rPr>
                <w:rFonts w:hint="eastAsia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792D320F">
            <w:pPr>
              <w:jc w:val="both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DE0FD35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  <w:jc w:val="center"/>
        </w:trPr>
        <w:tc>
          <w:tcPr>
            <w:tcW w:w="19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A32069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应用示范性</w:t>
            </w:r>
          </w:p>
        </w:tc>
        <w:tc>
          <w:tcPr>
            <w:tcW w:w="17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5F10204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实施效果</w:t>
            </w:r>
          </w:p>
        </w:tc>
        <w:tc>
          <w:tcPr>
            <w:tcW w:w="76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90168D4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kern w:val="2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申报典型应用案例的主体，本部分选择性提供</w:t>
            </w:r>
          </w:p>
        </w:tc>
        <w:tc>
          <w:tcPr>
            <w:tcW w:w="15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8B84FF5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实际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</w:t>
            </w:r>
          </w:p>
          <w:p w14:paraId="79EE2A71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项目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数量</w:t>
            </w:r>
            <w:r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个</w:t>
            </w:r>
            <w:r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C61AD3C">
            <w:pPr>
              <w:tabs>
                <w:tab w:val="left" w:pos="809"/>
              </w:tabs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6335661">
            <w:pPr>
              <w:tabs>
                <w:tab w:val="left" w:pos="809"/>
              </w:tabs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项目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中</w:t>
            </w:r>
          </w:p>
          <w:p w14:paraId="67513243">
            <w:pPr>
              <w:tabs>
                <w:tab w:val="left" w:pos="809"/>
              </w:tabs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最大投资金额</w:t>
            </w:r>
          </w:p>
          <w:p w14:paraId="71EA8B53">
            <w:pPr>
              <w:tabs>
                <w:tab w:val="left" w:pos="809"/>
              </w:tabs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highlight w:val="no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万元</w:t>
            </w:r>
            <w:r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34FD3C0">
            <w:pPr>
              <w:tabs>
                <w:tab w:val="left" w:pos="809"/>
              </w:tabs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88F3402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  <w:jc w:val="center"/>
        </w:trPr>
        <w:tc>
          <w:tcPr>
            <w:tcW w:w="19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F2D9FCB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38954D5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782E1AE">
            <w:pPr>
              <w:tabs>
                <w:tab w:val="left" w:pos="809"/>
              </w:tabs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4D2B176">
            <w:pPr>
              <w:tabs>
                <w:tab w:val="left" w:pos="809"/>
              </w:tabs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应用项目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中</w:t>
            </w:r>
          </w:p>
          <w:p w14:paraId="12A9BE85">
            <w:pPr>
              <w:tabs>
                <w:tab w:val="left" w:pos="809"/>
              </w:tabs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最大使用用户规模</w:t>
            </w:r>
            <w:r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万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人</w:t>
            </w:r>
            <w:r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FFCDA15">
            <w:pPr>
              <w:tabs>
                <w:tab w:val="left" w:pos="809"/>
              </w:tabs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2ADC67F">
            <w:pPr>
              <w:tabs>
                <w:tab w:val="left" w:pos="809"/>
              </w:tabs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应用项目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</w:t>
            </w:r>
          </w:p>
          <w:p w14:paraId="54927186">
            <w:pPr>
              <w:tabs>
                <w:tab w:val="left" w:pos="809"/>
              </w:tabs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最大应用部署单位数量（个）</w:t>
            </w: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DE55EB5">
            <w:pPr>
              <w:tabs>
                <w:tab w:val="left" w:pos="809"/>
              </w:tabs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F7AD794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7" w:hRule="atLeast"/>
          <w:jc w:val="center"/>
        </w:trPr>
        <w:tc>
          <w:tcPr>
            <w:tcW w:w="19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FE5478E">
            <w:pPr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5503410">
            <w:pPr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2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02C6A291">
            <w:pPr>
              <w:jc w:val="both"/>
              <w:rPr>
                <w:rFonts w:hint="eastAsia" w:ascii="仿宋_GB2312" w:hAnsi="仿宋_GB2312" w:eastAsia="仿宋_GB2312" w:cs="仿宋_GB2312"/>
                <w:i/>
                <w:i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/>
                <w:i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（描述解决方案所应用项目中相关建设的规模数量、技术和</w:t>
            </w:r>
            <w:r>
              <w:rPr>
                <w:rFonts w:hint="eastAsia" w:ascii="仿宋_GB2312" w:hAnsi="仿宋_GB2312" w:eastAsia="仿宋_GB2312" w:cs="仿宋_GB2312"/>
                <w:i/>
                <w:iCs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产品</w:t>
            </w:r>
            <w:r>
              <w:rPr>
                <w:rFonts w:hint="eastAsia" w:ascii="仿宋_GB2312" w:hAnsi="仿宋_GB2312" w:eastAsia="仿宋_GB2312" w:cs="仿宋_GB2312"/>
                <w:i/>
                <w:i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的</w:t>
            </w:r>
            <w:r>
              <w:rPr>
                <w:rFonts w:hint="eastAsia" w:ascii="仿宋_GB2312" w:hAnsi="仿宋_GB2312" w:eastAsia="仿宋_GB2312" w:cs="仿宋_GB2312"/>
                <w:i/>
                <w:iCs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应用</w:t>
            </w:r>
            <w:r>
              <w:rPr>
                <w:rFonts w:hint="eastAsia" w:ascii="仿宋_GB2312" w:hAnsi="仿宋_GB2312" w:eastAsia="仿宋_GB2312" w:cs="仿宋_GB2312"/>
                <w:i/>
                <w:i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程度</w:t>
            </w:r>
            <w:r>
              <w:rPr>
                <w:rFonts w:hint="default" w:ascii="仿宋_GB2312" w:hAnsi="仿宋_GB2312" w:eastAsia="仿宋_GB2312" w:cs="仿宋_GB2312"/>
                <w:i/>
                <w:iCs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仿宋_GB2312" w:hAnsi="仿宋_GB2312" w:eastAsia="仿宋_GB2312" w:cs="仿宋_GB2312"/>
                <w:i/>
                <w:i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覆盖范围、资金投入、实施周期、应用成效、用户满意度等，尽可能用可量化指标。可选取1-3个典型案例重点描述，应用规模大、业务代表性强、产品应用占比高的方案优先）</w:t>
            </w:r>
          </w:p>
          <w:p w14:paraId="1DEEBF9A">
            <w:pPr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A1434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2" w:hRule="atLeast"/>
          <w:jc w:val="center"/>
        </w:trPr>
        <w:tc>
          <w:tcPr>
            <w:tcW w:w="19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517F24C">
            <w:pPr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36E6827">
            <w:pPr>
              <w:pStyle w:val="2"/>
              <w:ind w:firstLine="240" w:firstLineChars="100"/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推广价值</w:t>
            </w:r>
          </w:p>
        </w:tc>
        <w:tc>
          <w:tcPr>
            <w:tcW w:w="652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42AD1DA4">
            <w:pPr>
              <w:jc w:val="both"/>
              <w:rPr>
                <w:rFonts w:hint="eastAsia" w:ascii="仿宋_GB2312" w:hAnsi="仿宋_GB2312" w:eastAsia="仿宋_GB2312" w:cs="仿宋_GB2312"/>
                <w:i/>
                <w:i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/>
                <w:i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（总结提炼解决方案的推广价值，描述方案在落地实践中取得的规模化应用成果、成功经验以及解决的共性问题等，能为本应用领域或其他应用领域提供参考借鉴，提供相关证明材料，附于1-1佐证材料目录后）</w:t>
            </w:r>
          </w:p>
          <w:p w14:paraId="1BAD9FFF">
            <w:pPr>
              <w:pStyle w:val="2"/>
              <w:jc w:val="both"/>
              <w:rPr>
                <w:rFonts w:hint="eastAsia" w:ascii="仿宋_GB2312" w:hAnsi="仿宋_GB2312" w:eastAsia="仿宋_GB2312" w:cs="仿宋_GB2312"/>
                <w:i/>
                <w:iCs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13E0D1FE">
            <w:pPr>
              <w:pStyle w:val="2"/>
              <w:rPr>
                <w:rFonts w:hint="eastAsia" w:ascii="仿宋_GB2312" w:hAnsi="仿宋_GB2312" w:eastAsia="仿宋_GB2312" w:cs="仿宋_GB2312"/>
                <w:i/>
                <w:iCs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6EFCBEAA">
            <w:pPr>
              <w:pStyle w:val="2"/>
              <w:rPr>
                <w:rFonts w:hint="eastAsia" w:ascii="仿宋_GB2312" w:hAnsi="仿宋_GB2312" w:eastAsia="仿宋_GB2312" w:cs="仿宋_GB2312"/>
                <w:i/>
                <w:iCs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3DCEB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8" w:hRule="atLeast"/>
          <w:jc w:val="center"/>
        </w:trPr>
        <w:tc>
          <w:tcPr>
            <w:tcW w:w="19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39095C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9EF6CB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示范意义</w:t>
            </w:r>
          </w:p>
          <w:p w14:paraId="69724C7C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2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247FE1E0">
            <w:pPr>
              <w:jc w:val="both"/>
              <w:rPr>
                <w:rFonts w:hint="eastAsia" w:ascii="仿宋_GB2312" w:hAnsi="仿宋_GB2312" w:eastAsia="仿宋_GB2312" w:cs="仿宋_GB2312"/>
                <w:i/>
                <w:i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/>
                <w:i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（总结提炼解决方案在落地应用中取得的重大突破和示范成果，如新技术、新应用、新模式的探索创新，全栈方案的落地应用以及共性应用难题的协同攻关等，并提供相关证明材料，附于1-1佐证材料目录后）</w:t>
            </w:r>
          </w:p>
          <w:p w14:paraId="1855A91B">
            <w:pPr>
              <w:pStyle w:val="2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3A2B6380">
            <w:pPr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7CAAB03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5" w:hRule="atLeast"/>
          <w:jc w:val="center"/>
        </w:trPr>
        <w:tc>
          <w:tcPr>
            <w:tcW w:w="196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16C382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产业带动性</w:t>
            </w: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037AE05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经济效益</w:t>
            </w:r>
          </w:p>
        </w:tc>
        <w:tc>
          <w:tcPr>
            <w:tcW w:w="652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4D15E4B3">
            <w:pPr>
              <w:jc w:val="both"/>
              <w:rPr>
                <w:rFonts w:hint="eastAsia" w:ascii="仿宋_GB2312" w:hAnsi="仿宋_GB2312" w:eastAsia="仿宋_GB2312" w:cs="仿宋_GB2312"/>
                <w:i/>
                <w:iCs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/>
                <w:i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（描述解决方案为申报单位或服务用户单位带来的经济效益，以及支持相关产业经济发展的情况）</w:t>
            </w:r>
          </w:p>
        </w:tc>
      </w:tr>
      <w:tr w14:paraId="51133E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5" w:hRule="atLeast"/>
          <w:jc w:val="center"/>
        </w:trPr>
        <w:tc>
          <w:tcPr>
            <w:tcW w:w="196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A1C35CE">
            <w:pPr>
              <w:jc w:val="both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CB6FB00">
            <w:pPr>
              <w:jc w:val="center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社会效益</w:t>
            </w:r>
          </w:p>
        </w:tc>
        <w:tc>
          <w:tcPr>
            <w:tcW w:w="652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7587AD5A">
            <w:pPr>
              <w:jc w:val="both"/>
              <w:rPr>
                <w:rFonts w:hint="default" w:ascii="仿宋_GB2312" w:hAnsi="仿宋_GB2312" w:eastAsia="仿宋_GB2312" w:cs="仿宋_GB2312"/>
                <w:i/>
                <w:i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/>
                <w:i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（描述解决方案在关键技术突破、成果转化、标准制定、生态构建等方面的推动作用，对信息化产业发展及服务社会方面的推进作用）</w:t>
            </w:r>
          </w:p>
        </w:tc>
      </w:tr>
      <w:tr w14:paraId="6B6A3F5C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4" w:hRule="atLeast"/>
          <w:jc w:val="center"/>
        </w:trPr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6C8B3AB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实施服务能力</w:t>
            </w:r>
          </w:p>
          <w:p w14:paraId="5A9AEAA2">
            <w:pPr>
              <w:pStyle w:val="2"/>
              <w:jc w:val="center"/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kern w:val="2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申报典型应用案例的主体，本部分选填</w:t>
            </w:r>
          </w:p>
        </w:tc>
        <w:tc>
          <w:tcPr>
            <w:tcW w:w="824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5FBA323F">
            <w:pPr>
              <w:jc w:val="both"/>
              <w:rPr>
                <w:rFonts w:hint="eastAsia" w:ascii="仿宋_GB2312" w:hAnsi="仿宋_GB2312" w:eastAsia="仿宋_GB2312" w:cs="仿宋_GB2312"/>
                <w:i/>
                <w:i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/>
                <w:i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（从实施和综合保障等能力进行描述，可包括团队构成、负责人、资质经验，为服务对象提供的资讯、培训、技术支持、运营等服务保障措施，尽可能用量化指标描述）</w:t>
            </w:r>
          </w:p>
          <w:p w14:paraId="7EC63BAE">
            <w:pPr>
              <w:jc w:val="center"/>
              <w:rPr>
                <w:rFonts w:hint="default" w:ascii="仿宋_GB2312" w:hAnsi="仿宋_GB2312" w:eastAsia="仿宋_GB2312" w:cs="仿宋_GB2312"/>
                <w:i/>
                <w:i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17454726">
            <w:pPr>
              <w:jc w:val="both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A5D0A95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196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6C4BB6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知识产权、标准及获奖情况（与申报方案相关）</w:t>
            </w:r>
          </w:p>
          <w:p w14:paraId="308EDD4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kern w:val="2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申报典型应用案例的主体，本部分选填</w:t>
            </w: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7A010D3">
            <w:pPr>
              <w:tabs>
                <w:tab w:val="left" w:pos="1386"/>
              </w:tabs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知识产权总数</w:t>
            </w:r>
            <w:r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个</w:t>
            </w:r>
            <w:r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0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0739472">
            <w:pPr>
              <w:tabs>
                <w:tab w:val="left" w:pos="1386"/>
              </w:tabs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92C6138">
            <w:pPr>
              <w:tabs>
                <w:tab w:val="left" w:pos="1386"/>
              </w:tabs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其中：专利数量</w:t>
            </w:r>
            <w:r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个</w:t>
            </w:r>
            <w:r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E26C2D5">
            <w:pPr>
              <w:tabs>
                <w:tab w:val="left" w:pos="1386"/>
              </w:tabs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2035BCA">
            <w:pPr>
              <w:tabs>
                <w:tab w:val="left" w:pos="1386"/>
              </w:tabs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其中：软著数量</w:t>
            </w:r>
            <w:r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个</w:t>
            </w:r>
            <w:r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5BA597F">
            <w:pPr>
              <w:tabs>
                <w:tab w:val="left" w:pos="1386"/>
              </w:tabs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2D60A6B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196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FBF1B3A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241B618">
            <w:pPr>
              <w:tabs>
                <w:tab w:val="left" w:pos="1386"/>
              </w:tabs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参与标准总数（个）</w:t>
            </w:r>
          </w:p>
        </w:tc>
        <w:tc>
          <w:tcPr>
            <w:tcW w:w="652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DD9EDD7">
            <w:pPr>
              <w:tabs>
                <w:tab w:val="left" w:pos="1386"/>
              </w:tabs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DF39033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  <w:jc w:val="center"/>
        </w:trPr>
        <w:tc>
          <w:tcPr>
            <w:tcW w:w="196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D54D097">
            <w:pPr>
              <w:jc w:val="both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60CEB10">
            <w:pPr>
              <w:tabs>
                <w:tab w:val="left" w:pos="1386"/>
              </w:tabs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所获荣誉总数</w:t>
            </w:r>
            <w:r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个</w:t>
            </w:r>
            <w:r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0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309A2A5">
            <w:pPr>
              <w:tabs>
                <w:tab w:val="left" w:pos="1386"/>
              </w:tabs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EEDC5D6">
            <w:pPr>
              <w:tabs>
                <w:tab w:val="left" w:pos="1386"/>
              </w:tabs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其中：国家级荣誉</w:t>
            </w:r>
            <w:r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个</w:t>
            </w:r>
            <w:r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CD527D8">
            <w:pPr>
              <w:tabs>
                <w:tab w:val="left" w:pos="1386"/>
              </w:tabs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B64640F">
            <w:pPr>
              <w:tabs>
                <w:tab w:val="left" w:pos="1386"/>
              </w:tabs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其中：省部级荣誉</w:t>
            </w:r>
            <w:r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个</w:t>
            </w:r>
            <w:r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8D8A908">
            <w:pPr>
              <w:tabs>
                <w:tab w:val="left" w:pos="1386"/>
              </w:tabs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C3BE0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0" w:hRule="atLeast"/>
          <w:jc w:val="center"/>
        </w:trPr>
        <w:tc>
          <w:tcPr>
            <w:tcW w:w="196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885E607">
            <w:pPr>
              <w:jc w:val="both"/>
              <w:rPr>
                <w:rFonts w:hint="eastAsia" w:ascii="仿宋_GB2312" w:hAnsi="仿宋_GB2312" w:eastAsia="仿宋_GB2312" w:cs="仿宋_GB2312"/>
                <w:i/>
                <w:i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4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5015C9C4">
            <w:pPr>
              <w:jc w:val="both"/>
              <w:rPr>
                <w:rFonts w:hint="eastAsia" w:ascii="仿宋_GB2312" w:hAnsi="仿宋_GB2312" w:eastAsia="仿宋_GB2312" w:cs="仿宋_GB2312"/>
                <w:i/>
                <w:i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/>
                <w:i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（列出方案所拥有的知识产权，专利权、软著等，参与制定的国家或行业标准、国际标准以及获得荣誉情况，须提供相关证明材料，附于1-1佐证材料目录后）</w:t>
            </w:r>
          </w:p>
        </w:tc>
      </w:tr>
    </w:tbl>
    <w:p w14:paraId="2E882FA6">
      <w:pPr>
        <w:pStyle w:val="2"/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  <w:sectPr>
          <w:pgSz w:w="11906" w:h="16838"/>
          <w:pgMar w:top="2098" w:right="1474" w:bottom="1984" w:left="1587" w:header="851" w:footer="141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425" w:num="1"/>
          <w:docGrid w:type="lines" w:linePitch="312" w:charSpace="0"/>
        </w:sectPr>
      </w:pPr>
    </w:p>
    <w:p w14:paraId="3832A810">
      <w:pPr>
        <w:jc w:val="left"/>
        <w:rPr>
          <w:rFonts w:hint="default" w:ascii="黑体" w:hAnsi="黑体" w:eastAsia="黑体" w:cs="黑体"/>
          <w:b w:val="0"/>
          <w:bCs w:val="0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附件1-1</w:t>
      </w:r>
    </w:p>
    <w:p w14:paraId="5FC8DA7F">
      <w:pPr>
        <w:jc w:val="center"/>
        <w:rPr>
          <w:rFonts w:hint="eastAsia" w:ascii="黑体" w:hAnsi="黑体" w:eastAsia="黑体" w:cs="黑体"/>
          <w:b/>
          <w:bCs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相关证明材料</w:t>
      </w:r>
    </w:p>
    <w:p w14:paraId="04C1B09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textAlignment w:val="auto"/>
        <w:outlineLvl w:val="9"/>
        <w:rPr>
          <w:rFonts w:hint="default" w:ascii="仿宋_GB2312" w:hAnsi="仿宋_GB2312" w:eastAsia="仿宋_GB2312" w:cs="仿宋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1.解决方案架构图</w:t>
      </w:r>
      <w:r>
        <w:rPr>
          <w:rFonts w:hint="default" w:ascii="仿宋_GB2312" w:hAnsi="仿宋_GB2312" w:eastAsia="仿宋_GB2312" w:cs="仿宋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业务应用场景图；</w:t>
      </w:r>
    </w:p>
    <w:p w14:paraId="1D19A17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2.技术水平自主程度可提供相关资质、适配互认证证书、第三方测试机构出具的产品适配测试报告等佐证材料；</w:t>
      </w:r>
    </w:p>
    <w:p w14:paraId="6536C3B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3.解决方案的推广效果、可推广性证明材料，包括但不限于项目实施合同复印件（合同首页及签字页即可）、客户方出具的项目应用证明、用户单位推荐函等；</w:t>
      </w:r>
    </w:p>
    <w:p w14:paraId="728BD85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4.解决方案的平台架构、关键技术等获得专利、知识产权、标准及获得荣誉的相关证明材料；</w:t>
      </w:r>
    </w:p>
    <w:p w14:paraId="1C66E15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5.其他材料。</w:t>
      </w:r>
    </w:p>
    <w:p w14:paraId="6CB7426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outlineLvl w:val="9"/>
        <w:rPr>
          <w:rFonts w:hint="eastAsia" w:ascii="黑体" w:hAnsi="黑体" w:eastAsia="黑体" w:cs="黑体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佐证材料目录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3"/>
        <w:gridCol w:w="7100"/>
      </w:tblGrid>
      <w:tr w14:paraId="5D41E3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853" w:type="dxa"/>
            <w:shd w:val="clear" w:color="auto" w:fill="auto"/>
            <w:noWrap w:val="0"/>
            <w:vAlign w:val="top"/>
          </w:tcPr>
          <w:p w14:paraId="3778C9B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7100" w:type="dxa"/>
            <w:shd w:val="clear" w:color="auto" w:fill="auto"/>
            <w:noWrap w:val="0"/>
            <w:vAlign w:val="top"/>
          </w:tcPr>
          <w:p w14:paraId="7195886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材料名称</w:t>
            </w:r>
          </w:p>
        </w:tc>
      </w:tr>
      <w:tr w14:paraId="767149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53" w:type="dxa"/>
            <w:shd w:val="clear" w:color="auto" w:fill="auto"/>
            <w:noWrap w:val="0"/>
            <w:vAlign w:val="top"/>
          </w:tcPr>
          <w:p w14:paraId="0F5773B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100" w:type="dxa"/>
            <w:shd w:val="clear" w:color="auto" w:fill="auto"/>
            <w:noWrap w:val="0"/>
            <w:vAlign w:val="top"/>
          </w:tcPr>
          <w:p w14:paraId="27F9D0C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E99B7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53" w:type="dxa"/>
            <w:shd w:val="clear" w:color="auto" w:fill="auto"/>
            <w:noWrap w:val="0"/>
            <w:vAlign w:val="top"/>
          </w:tcPr>
          <w:p w14:paraId="6BB81E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100" w:type="dxa"/>
            <w:shd w:val="clear" w:color="auto" w:fill="auto"/>
            <w:noWrap w:val="0"/>
            <w:vAlign w:val="top"/>
          </w:tcPr>
          <w:p w14:paraId="5AA0814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0B564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53" w:type="dxa"/>
            <w:shd w:val="clear" w:color="auto" w:fill="auto"/>
            <w:noWrap w:val="0"/>
            <w:vAlign w:val="top"/>
          </w:tcPr>
          <w:p w14:paraId="38FD76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7100" w:type="dxa"/>
            <w:shd w:val="clear" w:color="auto" w:fill="auto"/>
            <w:noWrap w:val="0"/>
            <w:vAlign w:val="top"/>
          </w:tcPr>
          <w:p w14:paraId="7EEBDE3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B5AFC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53" w:type="dxa"/>
            <w:shd w:val="clear" w:color="auto" w:fill="auto"/>
            <w:noWrap w:val="0"/>
            <w:vAlign w:val="top"/>
          </w:tcPr>
          <w:p w14:paraId="525167E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7100" w:type="dxa"/>
            <w:shd w:val="clear" w:color="auto" w:fill="auto"/>
            <w:noWrap w:val="0"/>
            <w:vAlign w:val="top"/>
          </w:tcPr>
          <w:p w14:paraId="4315965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C8868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53" w:type="dxa"/>
            <w:shd w:val="clear" w:color="auto" w:fill="auto"/>
            <w:noWrap w:val="0"/>
            <w:vAlign w:val="top"/>
          </w:tcPr>
          <w:p w14:paraId="5349447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7100" w:type="dxa"/>
            <w:shd w:val="clear" w:color="auto" w:fill="auto"/>
            <w:noWrap w:val="0"/>
            <w:vAlign w:val="top"/>
          </w:tcPr>
          <w:p w14:paraId="4DE3292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35034B1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outlineLvl w:val="9"/>
        <w:rPr>
          <w:rFonts w:hint="eastAsia" w:eastAsia="宋体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  <w:sectPr>
          <w:pgSz w:w="11906" w:h="16838"/>
          <w:pgMar w:top="2098" w:right="1474" w:bottom="1984" w:left="1587" w:header="851" w:footer="141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425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（说明：提供的证明材料须与解决方案直接相关，依次附于表后，所有证明材料加盖申报单位公章。申报典型应用案例的主体，选择性提供。）</w:t>
      </w:r>
    </w:p>
    <w:p w14:paraId="4EEF7A35">
      <w:pPr>
        <w:rPr>
          <w:rFonts w:hint="default" w:ascii="黑体" w:hAnsi="黑体" w:eastAsia="黑体" w:cs="黑体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附件1-2</w:t>
      </w:r>
    </w:p>
    <w:p w14:paraId="1FA9F31A">
      <w:pPr>
        <w:jc w:val="center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责任声明</w:t>
      </w:r>
    </w:p>
    <w:p w14:paraId="1D8E73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根据《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关于开展2024年山东省信息技术应用创新解决方案征集工作的通知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》要求，我单位提交了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:u w:val="thick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解决方案的信息表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。</w:t>
      </w:r>
    </w:p>
    <w:p w14:paraId="7E8F48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现就有关情况声明如下：</w:t>
      </w:r>
    </w:p>
    <w:p w14:paraId="0F325C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1.我单位对提供的全部资料的真实性负责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并保证所涉及解决方案皆为自主知识产权。</w:t>
      </w:r>
    </w:p>
    <w:p w14:paraId="46B036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2.我单位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提交材料所涉及的解决方案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内容和程序皆符合国家有关法律法规及相关产业政策要求。</w:t>
      </w:r>
    </w:p>
    <w:p w14:paraId="0CAE87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3.我单位对所提交的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解决方案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内容负有保密责任，按照国家相关保密规定，所提交的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方案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内容未涉及国家秘密、个人信息和其他敏感信息。</w:t>
      </w:r>
    </w:p>
    <w:p w14:paraId="54DD00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4.所填写的相关文字和图片已经由我单位审核，确认无误。</w:t>
      </w:r>
    </w:p>
    <w:p w14:paraId="77355E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我单位对违反上述声明导致的后果承担全部法律责任。</w:t>
      </w:r>
    </w:p>
    <w:p w14:paraId="1497DC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联系人：</w:t>
      </w:r>
    </w:p>
    <w:p w14:paraId="1E5E5B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联系电话：</w:t>
      </w:r>
    </w:p>
    <w:p w14:paraId="5594BB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3920" w:firstLineChars="14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申报单位名称：</w:t>
      </w:r>
    </w:p>
    <w:p w14:paraId="10D47E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3920" w:firstLineChars="14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盖单位公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章）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    </w:t>
      </w:r>
    </w:p>
    <w:p w14:paraId="4CCE88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center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     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法定代表人：（签字）</w:t>
      </w:r>
    </w:p>
    <w:p w14:paraId="0A4B96C0">
      <w:pPr>
        <w:ind w:firstLine="560" w:firstLineChars="200"/>
        <w:jc w:val="center"/>
        <w:outlineLvl w:val="9"/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sectPr>
          <w:footerReference r:id="rId3" w:type="default"/>
          <w:pgSz w:w="11906" w:h="16838"/>
          <w:pgMar w:top="2098" w:right="1474" w:bottom="1984" w:left="1587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 xml:space="preserve">月 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</w:p>
    <w:p w14:paraId="6A22864A">
      <w:pPr>
        <w:jc w:val="left"/>
        <w:rPr>
          <w:rFonts w:hint="default" w:ascii="黑体" w:hAnsi="黑体" w:eastAsia="黑体" w:cs="黑体"/>
          <w:b w:val="0"/>
          <w:bCs w:val="0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附件1-3</w:t>
      </w:r>
    </w:p>
    <w:p w14:paraId="7E305875">
      <w:pPr>
        <w:jc w:val="center"/>
        <w:rPr>
          <w:rFonts w:hint="eastAsia" w:ascii="方正小标宋_GBK" w:hAnsi="方正小标宋_GBK" w:eastAsia="方正小标宋_GBK" w:cs="方正小标宋_GBK"/>
          <w:b/>
          <w:bCs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highlight w:val="none"/>
          <w:lang w:val="en-US" w:eastAsia="zh-Hans"/>
          <w14:textFill>
            <w14:solidFill>
              <w14:schemeClr w14:val="tx1"/>
            </w14:solidFill>
          </w14:textFill>
        </w:rPr>
        <w:t>业务应用场景信息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填报要求及示例</w:t>
      </w:r>
    </w:p>
    <w:p w14:paraId="2AA1DF08">
      <w:pPr>
        <w:pStyle w:val="2"/>
        <w:rPr>
          <w:rFonts w:hint="default"/>
          <w:color w:val="000000" w:themeColor="text1"/>
          <w:lang w:val="en-US" w:eastAsia="zh-Hans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/>
          <w:i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注：请参照附件1-3格式要求，将表格信息填至附件2-2。业务场景类别与申报信息表正文“解决方案描述”中的“业务场景分类”保持一致，未涵盖类别按实际情况填写。</w:t>
      </w:r>
    </w:p>
    <w:tbl>
      <w:tblPr>
        <w:tblStyle w:val="6"/>
        <w:tblpPr w:leftFromText="180" w:rightFromText="180" w:vertAnchor="text" w:horzAnchor="page" w:tblpXSpec="center" w:tblpY="323"/>
        <w:tblOverlap w:val="never"/>
        <w:tblW w:w="1334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7"/>
        <w:gridCol w:w="3323"/>
        <w:gridCol w:w="2166"/>
        <w:gridCol w:w="2837"/>
        <w:gridCol w:w="3293"/>
      </w:tblGrid>
      <w:tr w14:paraId="27FC8F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1E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重要行业领域</w:t>
            </w:r>
          </w:p>
        </w:tc>
        <w:tc>
          <w:tcPr>
            <w:tcW w:w="3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74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业务场景类别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99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细分应用场景+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Hans" w:bidi="ar"/>
                <w14:textFill>
                  <w14:solidFill>
                    <w14:schemeClr w14:val="tx1"/>
                  </w14:solidFill>
                </w14:textFill>
              </w:rPr>
              <w:t>核心功能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09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场景特点</w:t>
            </w:r>
          </w:p>
        </w:tc>
        <w:tc>
          <w:tcPr>
            <w:tcW w:w="3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97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所依赖的核心技术、构件、插件、模型算法等</w:t>
            </w:r>
          </w:p>
        </w:tc>
      </w:tr>
      <w:tr w14:paraId="3503AB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5" w:hRule="atLeast"/>
          <w:jc w:val="center"/>
        </w:trPr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85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重要行业领域，如党政、金融、能源等（必填）</w:t>
            </w:r>
          </w:p>
        </w:tc>
        <w:tc>
          <w:tcPr>
            <w:tcW w:w="3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6E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每一行业领域主要涉及的业务场景分类，按大类分，分类名称建议4字、6字或8字</w:t>
            </w:r>
          </w:p>
          <w:p w14:paraId="2D234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（必填）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33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每一业务场景下的细分应用场景（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Hans" w:bidi="ar"/>
                <w14:textFill>
                  <w14:solidFill>
                    <w14:schemeClr w14:val="tx1"/>
                  </w14:solidFill>
                </w14:textFill>
              </w:rPr>
              <w:t>核心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功能）</w:t>
            </w:r>
          </w:p>
          <w:p w14:paraId="17C40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（必填）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A7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每一细分业务场景的特点</w:t>
            </w:r>
          </w:p>
        </w:tc>
        <w:tc>
          <w:tcPr>
            <w:tcW w:w="3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7E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每一细分应用场景（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Hans" w:bidi="ar"/>
                <w14:textFill>
                  <w14:solidFill>
                    <w14:schemeClr w14:val="tx1"/>
                  </w14:solidFill>
                </w14:textFill>
              </w:rPr>
              <w:t>核心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功能）所依赖的核心技术、构件、插件、模型算法等</w:t>
            </w:r>
          </w:p>
        </w:tc>
      </w:tr>
      <w:tr w14:paraId="38BB54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172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1E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Hans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Hans" w:bidi="ar"/>
                <w14:textFill>
                  <w14:solidFill>
                    <w14:schemeClr w14:val="tx1"/>
                  </w14:solidFill>
                </w14:textFill>
              </w:rPr>
              <w:t>党政</w:t>
            </w:r>
          </w:p>
        </w:tc>
        <w:tc>
          <w:tcPr>
            <w:tcW w:w="3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2F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Hans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Hans" w:bidi="ar"/>
                <w14:textFill>
                  <w14:solidFill>
                    <w14:schemeClr w14:val="tx1"/>
                  </w14:solidFill>
                </w14:textFill>
              </w:rPr>
              <w:t>公共服务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2A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DA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9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40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2F564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172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C7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2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03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Hans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Hans" w:bidi="ar"/>
                <w14:textFill>
                  <w14:solidFill>
                    <w14:schemeClr w14:val="tx1"/>
                  </w14:solidFill>
                </w14:textFill>
              </w:rPr>
              <w:t>政务办公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6CE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Hans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Hans" w:bidi="ar"/>
                <w14:textFill>
                  <w14:solidFill>
                    <w14:schemeClr w14:val="tx1"/>
                  </w14:solidFill>
                </w14:textFill>
              </w:rPr>
              <w:t>文档管理</w:t>
            </w:r>
          </w:p>
        </w:tc>
        <w:tc>
          <w:tcPr>
            <w:tcW w:w="2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A8F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EFF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5735F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72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E9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2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00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384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Hans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Hans" w:bidi="ar"/>
                <w14:textFill>
                  <w14:solidFill>
                    <w14:schemeClr w14:val="tx1"/>
                  </w14:solidFill>
                </w14:textFill>
              </w:rPr>
              <w:t>公文管理</w:t>
            </w:r>
          </w:p>
        </w:tc>
        <w:tc>
          <w:tcPr>
            <w:tcW w:w="2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D2E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D7C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3AC34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172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37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2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C0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3DA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Hans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Hans" w:bidi="ar"/>
                <w14:textFill>
                  <w14:solidFill>
                    <w14:schemeClr w14:val="tx1"/>
                  </w14:solidFill>
                </w14:textFill>
              </w:rPr>
              <w:t>行政办公</w:t>
            </w:r>
          </w:p>
        </w:tc>
        <w:tc>
          <w:tcPr>
            <w:tcW w:w="2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EA9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946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1ED9E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72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B6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2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E6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7E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Hans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Hans" w:bidi="ar"/>
                <w14:textFill>
                  <w14:solidFill>
                    <w14:schemeClr w14:val="tx1"/>
                  </w14:solidFill>
                </w14:textFill>
              </w:rPr>
              <w:t>财务管理</w:t>
            </w:r>
          </w:p>
        </w:tc>
        <w:tc>
          <w:tcPr>
            <w:tcW w:w="283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814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B43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7BE7D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D7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Hans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Hans" w:bidi="ar"/>
                <w14:textFill>
                  <w14:solidFill>
                    <w14:schemeClr w14:val="tx1"/>
                  </w14:solidFill>
                </w14:textFill>
              </w:rPr>
              <w:t>金融</w:t>
            </w:r>
          </w:p>
        </w:tc>
        <w:tc>
          <w:tcPr>
            <w:tcW w:w="3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ED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Hans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Hans" w:bidi="ar"/>
                <w14:textFill>
                  <w14:solidFill>
                    <w14:schemeClr w14:val="tx1"/>
                  </w14:solidFill>
                </w14:textFill>
              </w:rPr>
              <w:t>核心业务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E2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eastAsia="zh-Hans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Hans" w:bidi="ar"/>
                <w14:textFill>
                  <w14:solidFill>
                    <w14:schemeClr w14:val="tx1"/>
                  </w14:solidFill>
                </w14:textFill>
              </w:rPr>
              <w:t>交易业务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eastAsia="zh-Hans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核心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Hans" w:bidi="ar"/>
                <w14:textFill>
                  <w14:solidFill>
                    <w14:schemeClr w14:val="tx1"/>
                  </w14:solidFill>
                </w14:textFill>
              </w:rPr>
              <w:t>交易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eastAsia="zh-Hans" w:bidi="ar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D1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高并发、高可靠、低时延、可扩展、安全、易用等</w:t>
            </w:r>
          </w:p>
        </w:tc>
        <w:tc>
          <w:tcPr>
            <w:tcW w:w="329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9A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Hans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Hans" w:bidi="ar"/>
                <w14:textFill>
                  <w14:solidFill>
                    <w14:schemeClr w14:val="tx1"/>
                  </w14:solidFill>
                </w14:textFill>
              </w:rPr>
              <w:t>……</w:t>
            </w:r>
          </w:p>
        </w:tc>
      </w:tr>
      <w:tr w14:paraId="56F7D0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B0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Hans" w:bidi="ar"/>
                <w14:textFill>
                  <w14:solidFill>
                    <w14:schemeClr w14:val="tx1"/>
                  </w14:solidFill>
                </w14:textFill>
              </w:rPr>
              <w:t>能源</w:t>
            </w:r>
          </w:p>
        </w:tc>
        <w:tc>
          <w:tcPr>
            <w:tcW w:w="3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EB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BB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A4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B2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D7958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22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Hans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Hans" w:bidi="ar"/>
                <w14:textFill>
                  <w14:solidFill>
                    <w14:schemeClr w14:val="tx1"/>
                  </w14:solidFill>
                </w14:textFill>
              </w:rPr>
              <w:t>……</w:t>
            </w:r>
          </w:p>
        </w:tc>
        <w:tc>
          <w:tcPr>
            <w:tcW w:w="3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51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8A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A8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B6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24A25C29">
      <w:pPr>
        <w:rPr>
          <w:rFonts w:hint="default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 w14:paraId="092D2C33"/>
    <w:sectPr>
      <w:pgSz w:w="16838" w:h="11906" w:orient="landscape"/>
      <w:pgMar w:top="1587" w:right="2098" w:bottom="1474" w:left="198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58E4DD4-0CA3-4E25-AF99-AED158841AD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8CAC72BF-DB60-4EB0-9F5D-5D87BDCAC098}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F8C9DEA0-2FB7-4CED-85D8-F94C7002C08D}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  <w:embedRegular r:id="rId4" w:fontKey="{AE26169E-E26A-4473-AB62-2B552FA4673C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959FFB9A-F233-4E4B-88C0-F31219EE9C76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8051CF85-0D8C-4681-88D2-26CE64798E09}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  <w:embedRegular r:id="rId7" w:fontKey="{185008CE-96EC-4A77-A893-2CB0F74B32F7}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  <w:embedRegular r:id="rId8" w:fontKey="{04648467-242F-4C1C-8B2E-B9BB9F1F452A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DE0EDD"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8099CEB"/>
    <w:multiLevelType w:val="singleLevel"/>
    <w:tmpl w:val="18099CE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FhY2YzODJiZDVhNjIxMTNkNDdkYmU5MDQwNzgyNTYifQ=="/>
  </w:docVars>
  <w:rsids>
    <w:rsidRoot w:val="00000000"/>
    <w:rsid w:val="297C55D1"/>
    <w:rsid w:val="2CAE1BBE"/>
    <w:rsid w:val="6F540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28"/>
      <w:szCs w:val="28"/>
      <w:lang w:val="zh-CN" w:eastAsia="zh-CN" w:bidi="zh-CN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>
      <sectNamePr val="封面"/>
    </customSectPr>
    <customSectPr/>
    <customSectPr>
      <sectNamePr val="附件1-1佐证材料"/>
    </customSectPr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2024-08-06T03:15:42Z</dcterms:created>
  <dc:creator>Administrator</dc:creator>
  <cp:lastModifiedBy>Z_qyyy</cp:lastModifiedBy>
  <dcterms:modified xsi:type="dcterms:W3CDTF">2024-08-06T03:18:02Z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2052-12.1.0.17150</vt:lpwstr>
  </property>
  <property fmtid="{D5CDD505-2E9C-101B-9397-08002B2CF9AE}" pid="3" name="ICV">
    <vt:lpwstr>02882F5B80F343CCA46B9D300C295C39_12</vt:lpwstr>
  </property>
</Properties>
</file>